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845C" w14:textId="6C246F38" w:rsidR="007D6605" w:rsidRPr="00CE65CF" w:rsidRDefault="00916465" w:rsidP="001B1E89">
      <w:pPr>
        <w:spacing w:after="0" w:line="276" w:lineRule="auto"/>
        <w:jc w:val="center"/>
        <w:rPr>
          <w:rFonts w:ascii="Avenir Next LT Pro" w:eastAsia="Times New Roman" w:hAnsi="Avenir Next LT Pro" w:cs="Times New Roman"/>
          <w:b/>
          <w:bCs/>
          <w:lang w:val="fr-CA" w:eastAsia="en-CA"/>
        </w:rPr>
      </w:pPr>
      <w:r w:rsidRPr="00CE65CF">
        <w:rPr>
          <w:rFonts w:ascii="Avenir Next LT Pro" w:hAnsi="Avenir Next LT Pro"/>
          <w:b/>
          <w:bCs/>
          <w:lang w:val="fr" w:eastAsia="en-CA"/>
        </w:rPr>
        <w:t xml:space="preserve">Pas de </w:t>
      </w:r>
      <w:r w:rsidR="001B1E89" w:rsidRPr="00CE65CF">
        <w:rPr>
          <w:rFonts w:ascii="Avenir Next LT Pro" w:hAnsi="Avenir Next LT Pro"/>
          <w:b/>
          <w:bCs/>
          <w:lang w:val="fr" w:eastAsia="en-CA"/>
        </w:rPr>
        <w:t>P</w:t>
      </w:r>
      <w:r w:rsidRPr="00CE65CF">
        <w:rPr>
          <w:rFonts w:ascii="Avenir Next LT Pro" w:hAnsi="Avenir Next LT Pro"/>
          <w:b/>
          <w:bCs/>
          <w:lang w:val="fr" w:eastAsia="en-CA"/>
        </w:rPr>
        <w:t xml:space="preserve">lace pour le </w:t>
      </w:r>
      <w:r w:rsidR="001B1E89" w:rsidRPr="00CE65CF">
        <w:rPr>
          <w:rFonts w:ascii="Avenir Next LT Pro" w:hAnsi="Avenir Next LT Pro"/>
          <w:b/>
          <w:bCs/>
          <w:lang w:val="fr" w:eastAsia="en-CA"/>
        </w:rPr>
        <w:t>R</w:t>
      </w:r>
      <w:r w:rsidRPr="00CE65CF">
        <w:rPr>
          <w:rFonts w:ascii="Avenir Next LT Pro" w:hAnsi="Avenir Next LT Pro"/>
          <w:b/>
          <w:bCs/>
          <w:lang w:val="fr" w:eastAsia="en-CA"/>
        </w:rPr>
        <w:t xml:space="preserve">acisme dans </w:t>
      </w:r>
      <w:r w:rsidR="001B1E89" w:rsidRPr="00CE65CF">
        <w:rPr>
          <w:rFonts w:ascii="Avenir Next LT Pro" w:hAnsi="Avenir Next LT Pro"/>
          <w:b/>
          <w:bCs/>
          <w:lang w:val="fr" w:eastAsia="en-CA"/>
        </w:rPr>
        <w:t>M</w:t>
      </w:r>
      <w:r w:rsidRPr="00CE65CF">
        <w:rPr>
          <w:rFonts w:ascii="Avenir Next LT Pro" w:hAnsi="Avenir Next LT Pro"/>
          <w:b/>
          <w:bCs/>
          <w:lang w:val="fr" w:eastAsia="en-CA"/>
        </w:rPr>
        <w:t>on Canada</w:t>
      </w:r>
    </w:p>
    <w:p w14:paraId="1896F1B8" w14:textId="77777777" w:rsidR="007D6605" w:rsidRPr="00CE65CF" w:rsidRDefault="007D6605" w:rsidP="001B1E89">
      <w:pPr>
        <w:spacing w:after="0" w:line="276" w:lineRule="auto"/>
        <w:jc w:val="center"/>
        <w:rPr>
          <w:rFonts w:ascii="Avenir Next LT Pro" w:eastAsia="Times New Roman" w:hAnsi="Avenir Next LT Pro" w:cs="Times New Roman"/>
          <w:lang w:val="fr-CA" w:eastAsia="en-CA"/>
        </w:rPr>
      </w:pPr>
    </w:p>
    <w:p w14:paraId="79838BA1" w14:textId="3E555EC7" w:rsidR="00D8149A" w:rsidRPr="00CE65CF" w:rsidRDefault="00D8149A" w:rsidP="00651EAA">
      <w:pPr>
        <w:spacing w:after="0" w:line="276" w:lineRule="auto"/>
        <w:rPr>
          <w:rFonts w:ascii="Avenir Next LT Pro" w:eastAsia="Times New Roman" w:hAnsi="Avenir Next LT Pro" w:cs="Times New Roman"/>
          <w:b/>
          <w:bCs/>
          <w:i/>
          <w:iCs/>
          <w:lang w:val="fr-CA" w:eastAsia="en-CA"/>
        </w:rPr>
      </w:pPr>
      <w:r w:rsidRPr="00CE65CF">
        <w:rPr>
          <w:rFonts w:ascii="Avenir Next LT Pro" w:hAnsi="Avenir Next LT Pro"/>
          <w:b/>
          <w:bCs/>
          <w:i/>
          <w:iCs/>
          <w:lang w:val="fr" w:eastAsia="en-CA"/>
        </w:rPr>
        <w:t xml:space="preserve">Que sont les crimes </w:t>
      </w:r>
      <w:r w:rsidR="001B1E89" w:rsidRPr="00CE65CF">
        <w:rPr>
          <w:rFonts w:ascii="Avenir Next LT Pro" w:hAnsi="Avenir Next LT Pro"/>
          <w:b/>
          <w:bCs/>
          <w:i/>
          <w:iCs/>
          <w:lang w:val="fr" w:eastAsia="en-CA"/>
        </w:rPr>
        <w:t>haineux ?</w:t>
      </w:r>
    </w:p>
    <w:p w14:paraId="2FE11EE3" w14:textId="6A6ABE62" w:rsidR="00D8149A" w:rsidRPr="00CE65CF" w:rsidRDefault="00D8149A" w:rsidP="001B1E89">
      <w:pPr>
        <w:spacing w:after="0" w:line="276" w:lineRule="auto"/>
        <w:jc w:val="both"/>
        <w:rPr>
          <w:rFonts w:ascii="Avenir Next LT Pro" w:eastAsia="Times New Roman" w:hAnsi="Avenir Next LT Pro" w:cs="Times New Roman"/>
          <w:lang w:val="fr-CA" w:eastAsia="en-CA"/>
        </w:rPr>
      </w:pPr>
    </w:p>
    <w:p w14:paraId="7EE693CF" w14:textId="604C934F" w:rsidR="00FC381B" w:rsidRPr="00CE65CF" w:rsidRDefault="00D8149A" w:rsidP="001B1E89">
      <w:pPr>
        <w:spacing w:after="0" w:line="360" w:lineRule="auto"/>
        <w:jc w:val="both"/>
        <w:rPr>
          <w:rFonts w:ascii="Avenir Next LT Pro" w:eastAsia="Times New Roman" w:hAnsi="Avenir Next LT Pro" w:cs="Times New Roman"/>
          <w:lang w:val="fr-CA" w:eastAsia="en-CA"/>
        </w:rPr>
      </w:pPr>
      <w:r w:rsidRPr="00CE65CF">
        <w:rPr>
          <w:rFonts w:ascii="Avenir Next LT Pro" w:hAnsi="Avenir Next LT Pro"/>
          <w:lang w:val="fr" w:eastAsia="en-CA"/>
        </w:rPr>
        <w:t xml:space="preserve">Les crimes haineux </w:t>
      </w:r>
      <w:r w:rsidR="0096085D" w:rsidRPr="00CE65CF">
        <w:rPr>
          <w:rFonts w:ascii="Avenir Next LT Pro" w:hAnsi="Avenir Next LT Pro"/>
          <w:lang w:val="fr" w:eastAsia="en-CA"/>
        </w:rPr>
        <w:t>sont</w:t>
      </w:r>
      <w:r w:rsidRPr="00CE65CF">
        <w:rPr>
          <w:rFonts w:ascii="Avenir Next LT Pro" w:hAnsi="Avenir Next LT Pro"/>
          <w:lang w:val="fr" w:eastAsia="en-CA"/>
        </w:rPr>
        <w:t xml:space="preserve"> généralement compris comme des crimes motivés par la haine contre une caractéristique identifiable particulière, </w:t>
      </w:r>
      <w:r w:rsidR="001B1E89" w:rsidRPr="00CE65CF">
        <w:rPr>
          <w:rFonts w:ascii="Avenir Next LT Pro" w:hAnsi="Avenir Next LT Pro"/>
          <w:lang w:val="fr" w:eastAsia="en-CA"/>
        </w:rPr>
        <w:t>telle que</w:t>
      </w:r>
      <w:r w:rsidRPr="00CE65CF">
        <w:rPr>
          <w:rFonts w:ascii="Avenir Next LT Pro" w:hAnsi="Avenir Next LT Pro"/>
          <w:lang w:val="fr" w:eastAsia="en-CA"/>
        </w:rPr>
        <w:t xml:space="preserve"> la race, l’origine ethnique, la religion, le </w:t>
      </w:r>
      <w:r w:rsidR="0096085D" w:rsidRPr="00CE65CF">
        <w:rPr>
          <w:rFonts w:ascii="Avenir Next LT Pro" w:hAnsi="Avenir Next LT Pro"/>
          <w:lang w:val="fr" w:eastAsia="en-CA"/>
        </w:rPr>
        <w:t xml:space="preserve">genre, </w:t>
      </w:r>
      <w:r w:rsidRPr="00CE65CF">
        <w:rPr>
          <w:rFonts w:ascii="Avenir Next LT Pro" w:hAnsi="Avenir Next LT Pro"/>
          <w:lang w:val="fr" w:eastAsia="en-CA"/>
        </w:rPr>
        <w:t>le sexe, l’orientation sexuelle</w:t>
      </w:r>
      <w:r w:rsidRPr="00CE65CF">
        <w:rPr>
          <w:rFonts w:ascii="Avenir Next LT Pro" w:hAnsi="Avenir Next LT Pro"/>
          <w:lang w:val="fr"/>
        </w:rPr>
        <w:t xml:space="preserve"> </w:t>
      </w:r>
      <w:r w:rsidR="0096085D" w:rsidRPr="00CE65CF">
        <w:rPr>
          <w:rFonts w:ascii="Avenir Next LT Pro" w:hAnsi="Avenir Next LT Pro"/>
          <w:lang w:val="fr" w:eastAsia="en-CA"/>
        </w:rPr>
        <w:t>ou le handicap</w:t>
      </w:r>
      <w:r w:rsidRPr="00CE65CF">
        <w:rPr>
          <w:rFonts w:ascii="Avenir Next LT Pro" w:hAnsi="Avenir Next LT Pro"/>
          <w:lang w:val="fr" w:eastAsia="en-CA"/>
        </w:rPr>
        <w:t xml:space="preserve">. </w:t>
      </w:r>
      <w:r w:rsidRPr="00CE65CF">
        <w:rPr>
          <w:rFonts w:ascii="Avenir Next LT Pro" w:hAnsi="Avenir Next LT Pro"/>
          <w:lang w:val="fr"/>
        </w:rPr>
        <w:t xml:space="preserve"> </w:t>
      </w:r>
      <w:r w:rsidR="00FC381B" w:rsidRPr="00CE65CF">
        <w:rPr>
          <w:rFonts w:ascii="Avenir Next LT Pro" w:hAnsi="Avenir Next LT Pro"/>
          <w:lang w:val="fr" w:eastAsia="en-CA"/>
        </w:rPr>
        <w:t>Les crimes haineux peuvent être commis contre une personne, un groupe ou un bien.</w:t>
      </w:r>
    </w:p>
    <w:p w14:paraId="041FBD2C" w14:textId="50A8F030" w:rsidR="0024036A" w:rsidRPr="00CE65CF" w:rsidRDefault="0024036A" w:rsidP="001B1E89">
      <w:pPr>
        <w:spacing w:after="0" w:line="276" w:lineRule="auto"/>
        <w:jc w:val="both"/>
        <w:rPr>
          <w:rFonts w:ascii="Avenir Next LT Pro" w:eastAsia="Times New Roman" w:hAnsi="Avenir Next LT Pro" w:cs="Times New Roman"/>
          <w:lang w:val="fr-CA" w:eastAsia="en-CA"/>
        </w:rPr>
      </w:pPr>
    </w:p>
    <w:p w14:paraId="7C134BE8" w14:textId="287083A0" w:rsidR="0024036A" w:rsidRPr="00CE65CF" w:rsidRDefault="0024036A" w:rsidP="001B1E89">
      <w:pPr>
        <w:spacing w:after="0" w:line="276" w:lineRule="auto"/>
        <w:jc w:val="both"/>
        <w:rPr>
          <w:rFonts w:ascii="Avenir Next LT Pro" w:eastAsia="Times New Roman" w:hAnsi="Avenir Next LT Pro" w:cs="Times New Roman"/>
          <w:lang w:val="fr-CA" w:eastAsia="en-CA"/>
        </w:rPr>
      </w:pPr>
      <w:r w:rsidRPr="00CE65CF">
        <w:rPr>
          <w:rFonts w:ascii="Avenir Next LT Pro" w:hAnsi="Avenir Next LT Pro"/>
          <w:lang w:val="fr" w:eastAsia="en-CA"/>
        </w:rPr>
        <w:t xml:space="preserve">Tous les incidents motivés par la haine ne sont pas légalement considérés comme des « crimes » au Canada. Par conséquent, de nombreuses personnes utilisent des termes comme « incident haineux » ou « incident motivé par la haine » pour désigner une plus grande variété d’actions que ce qui est contenu dans le </w:t>
      </w:r>
      <w:r w:rsidRPr="00CE65CF">
        <w:rPr>
          <w:rFonts w:ascii="Avenir Next LT Pro" w:hAnsi="Avenir Next LT Pro"/>
          <w:i/>
          <w:iCs/>
          <w:lang w:val="fr" w:eastAsia="en-CA"/>
        </w:rPr>
        <w:t xml:space="preserve">Code </w:t>
      </w:r>
      <w:r w:rsidR="001B1E89" w:rsidRPr="00CE65CF">
        <w:rPr>
          <w:rFonts w:ascii="Avenir Next LT Pro" w:hAnsi="Avenir Next LT Pro"/>
          <w:i/>
          <w:iCs/>
          <w:lang w:val="fr" w:eastAsia="en-CA"/>
        </w:rPr>
        <w:t>C</w:t>
      </w:r>
      <w:r w:rsidRPr="00CE65CF">
        <w:rPr>
          <w:rFonts w:ascii="Avenir Next LT Pro" w:hAnsi="Avenir Next LT Pro"/>
          <w:i/>
          <w:iCs/>
          <w:lang w:val="fr" w:eastAsia="en-CA"/>
        </w:rPr>
        <w:t>riminel</w:t>
      </w:r>
      <w:r w:rsidRPr="00CE65CF">
        <w:rPr>
          <w:rFonts w:ascii="Avenir Next LT Pro" w:hAnsi="Avenir Next LT Pro"/>
          <w:lang w:val="fr" w:eastAsia="en-CA"/>
        </w:rPr>
        <w:t>.</w:t>
      </w:r>
    </w:p>
    <w:p w14:paraId="16CE9F39" w14:textId="43EB13FE" w:rsidR="00D8149A" w:rsidRPr="00CE65CF" w:rsidRDefault="00D8149A" w:rsidP="001B1E89">
      <w:pPr>
        <w:spacing w:after="0" w:line="276" w:lineRule="auto"/>
        <w:jc w:val="both"/>
        <w:rPr>
          <w:rFonts w:ascii="Avenir Next LT Pro" w:eastAsia="Times New Roman" w:hAnsi="Avenir Next LT Pro" w:cs="Times New Roman"/>
          <w:lang w:val="fr-CA" w:eastAsia="en-CA"/>
        </w:rPr>
      </w:pPr>
    </w:p>
    <w:p w14:paraId="4426778B" w14:textId="77777777" w:rsidR="00A53155" w:rsidRPr="00CE65CF" w:rsidRDefault="00A53155" w:rsidP="001B1E89">
      <w:pPr>
        <w:spacing w:after="0" w:line="276" w:lineRule="auto"/>
        <w:jc w:val="both"/>
        <w:rPr>
          <w:rFonts w:ascii="Avenir Next LT Pro" w:eastAsia="Times New Roman" w:hAnsi="Avenir Next LT Pro" w:cs="Times New Roman"/>
          <w:b/>
          <w:bCs/>
          <w:i/>
          <w:iCs/>
          <w:lang w:val="fr-CA" w:eastAsia="en-CA"/>
        </w:rPr>
      </w:pPr>
      <w:r w:rsidRPr="00CE65CF">
        <w:rPr>
          <w:rFonts w:ascii="Avenir Next LT Pro" w:hAnsi="Avenir Next LT Pro"/>
          <w:b/>
          <w:bCs/>
          <w:i/>
          <w:iCs/>
          <w:lang w:val="fr" w:eastAsia="en-CA"/>
        </w:rPr>
        <w:t>Lois canadiennes sur les crimes haineux</w:t>
      </w:r>
    </w:p>
    <w:p w14:paraId="12C4F76D" w14:textId="1C91D3A7" w:rsidR="00A53155" w:rsidRPr="00CE65CF" w:rsidRDefault="00A53155" w:rsidP="001B1E89">
      <w:pPr>
        <w:spacing w:after="0" w:line="276" w:lineRule="auto"/>
        <w:jc w:val="both"/>
        <w:rPr>
          <w:rFonts w:ascii="Avenir Next LT Pro" w:eastAsia="Times New Roman" w:hAnsi="Avenir Next LT Pro" w:cs="Times New Roman"/>
          <w:lang w:val="fr-CA" w:eastAsia="en-CA"/>
        </w:rPr>
      </w:pPr>
    </w:p>
    <w:p w14:paraId="217174A1" w14:textId="1AA84AEF" w:rsidR="0024036A" w:rsidRPr="00CE65CF" w:rsidRDefault="0024036A" w:rsidP="001B1E89">
      <w:pPr>
        <w:spacing w:after="0" w:line="276" w:lineRule="auto"/>
        <w:jc w:val="both"/>
        <w:rPr>
          <w:rFonts w:ascii="Avenir Next LT Pro" w:eastAsia="Times New Roman" w:hAnsi="Avenir Next LT Pro" w:cs="Times New Roman"/>
          <w:lang w:val="fr-CA" w:eastAsia="en-CA"/>
        </w:rPr>
      </w:pPr>
      <w:r w:rsidRPr="00CE65CF">
        <w:rPr>
          <w:rFonts w:ascii="Avenir Next LT Pro" w:hAnsi="Avenir Next LT Pro"/>
          <w:lang w:val="fr" w:eastAsia="en-CA"/>
        </w:rPr>
        <w:t xml:space="preserve">Le terme « crime haineux » </w:t>
      </w:r>
      <w:r w:rsidR="00656AAE" w:rsidRPr="00CE65CF">
        <w:rPr>
          <w:rFonts w:ascii="Avenir Next LT Pro" w:hAnsi="Avenir Next LT Pro"/>
          <w:lang w:val="fr" w:eastAsia="en-CA"/>
        </w:rPr>
        <w:t>n’a pas de définition légale officielle au Canada</w:t>
      </w:r>
      <w:r w:rsidRPr="00CE65CF">
        <w:rPr>
          <w:rFonts w:ascii="Avenir Next LT Pro" w:hAnsi="Avenir Next LT Pro"/>
          <w:lang w:val="fr" w:eastAsia="en-CA"/>
        </w:rPr>
        <w:t xml:space="preserve">. Cependant, le Code </w:t>
      </w:r>
      <w:r w:rsidR="001B1E89" w:rsidRPr="00CE65CF">
        <w:rPr>
          <w:rFonts w:ascii="Avenir Next LT Pro" w:hAnsi="Avenir Next LT Pro"/>
          <w:lang w:val="fr" w:eastAsia="en-CA"/>
        </w:rPr>
        <w:t>C</w:t>
      </w:r>
      <w:r w:rsidRPr="00CE65CF">
        <w:rPr>
          <w:rFonts w:ascii="Avenir Next LT Pro" w:hAnsi="Avenir Next LT Pro"/>
          <w:lang w:val="fr" w:eastAsia="en-CA"/>
        </w:rPr>
        <w:t xml:space="preserve">riminel contient quelques </w:t>
      </w:r>
      <w:r w:rsidR="001B1E89" w:rsidRPr="00CE65CF">
        <w:rPr>
          <w:rFonts w:ascii="Avenir Next LT Pro" w:hAnsi="Avenir Next LT Pro"/>
          <w:lang w:val="fr" w:eastAsia="en-CA"/>
        </w:rPr>
        <w:t>lois qui</w:t>
      </w:r>
      <w:r w:rsidRPr="00CE65CF">
        <w:rPr>
          <w:rFonts w:ascii="Avenir Next LT Pro" w:hAnsi="Avenir Next LT Pro"/>
          <w:lang w:val="fr" w:eastAsia="en-CA"/>
        </w:rPr>
        <w:t xml:space="preserve"> se rapportent aux </w:t>
      </w:r>
      <w:r w:rsidR="00656AAE" w:rsidRPr="00CE65CF">
        <w:rPr>
          <w:rFonts w:ascii="Avenir Next LT Pro" w:hAnsi="Avenir Next LT Pro"/>
          <w:lang w:val="fr" w:eastAsia="en-CA"/>
        </w:rPr>
        <w:t>crimes motivés par la haine</w:t>
      </w:r>
      <w:r w:rsidRPr="00CE65CF">
        <w:rPr>
          <w:rFonts w:ascii="Avenir Next LT Pro" w:hAnsi="Avenir Next LT Pro"/>
          <w:lang w:val="fr" w:eastAsia="en-CA"/>
        </w:rPr>
        <w:t xml:space="preserve">, tandis que la </w:t>
      </w:r>
      <w:r w:rsidRPr="00CE65CF">
        <w:rPr>
          <w:rFonts w:ascii="Avenir Next LT Pro" w:hAnsi="Avenir Next LT Pro"/>
          <w:i/>
          <w:iCs/>
          <w:lang w:val="fr" w:eastAsia="en-CA"/>
        </w:rPr>
        <w:t xml:space="preserve">Loi canadienne sur les droits de la personne et le Code des droits </w:t>
      </w:r>
      <w:r w:rsidR="001B1E89" w:rsidRPr="00CE65CF">
        <w:rPr>
          <w:rFonts w:ascii="Avenir Next LT Pro" w:hAnsi="Avenir Next LT Pro"/>
          <w:i/>
          <w:iCs/>
          <w:lang w:val="fr" w:eastAsia="en-CA"/>
        </w:rPr>
        <w:t>de</w:t>
      </w:r>
      <w:r w:rsidR="001B1E89" w:rsidRPr="00CE65CF">
        <w:rPr>
          <w:rFonts w:ascii="Avenir Next LT Pro" w:hAnsi="Avenir Next LT Pro"/>
          <w:lang w:val="fr" w:eastAsia="en-CA"/>
        </w:rPr>
        <w:t xml:space="preserve"> </w:t>
      </w:r>
      <w:r w:rsidR="001B1E89" w:rsidRPr="00CE65CF">
        <w:rPr>
          <w:rFonts w:ascii="Avenir Next LT Pro" w:hAnsi="Avenir Next LT Pro"/>
          <w:lang w:val="fr"/>
        </w:rPr>
        <w:t>la</w:t>
      </w:r>
      <w:r w:rsidRPr="00CE65CF">
        <w:rPr>
          <w:rFonts w:ascii="Avenir Next LT Pro" w:hAnsi="Avenir Next LT Pro"/>
          <w:lang w:val="fr"/>
        </w:rPr>
        <w:t xml:space="preserve"> </w:t>
      </w:r>
      <w:r w:rsidRPr="00CE65CF">
        <w:rPr>
          <w:rFonts w:ascii="Avenir Next LT Pro" w:hAnsi="Avenir Next LT Pro"/>
          <w:i/>
          <w:iCs/>
          <w:lang w:val="fr" w:eastAsia="en-CA"/>
        </w:rPr>
        <w:t>personne de l’Alberta</w:t>
      </w:r>
      <w:r w:rsidRPr="00CE65CF">
        <w:rPr>
          <w:rFonts w:ascii="Avenir Next LT Pro" w:hAnsi="Avenir Next LT Pro"/>
          <w:lang w:val="fr" w:eastAsia="en-CA"/>
        </w:rPr>
        <w:t xml:space="preserve"> contiennent des dispositions contre la discrimination et le harcèlement.</w:t>
      </w:r>
    </w:p>
    <w:p w14:paraId="7FB0AF7E" w14:textId="77777777" w:rsidR="0024036A" w:rsidRPr="00CE65CF" w:rsidRDefault="0024036A" w:rsidP="001B1E89">
      <w:pPr>
        <w:spacing w:after="0" w:line="276" w:lineRule="auto"/>
        <w:jc w:val="both"/>
        <w:rPr>
          <w:rFonts w:ascii="Avenir Next LT Pro" w:eastAsia="Times New Roman" w:hAnsi="Avenir Next LT Pro" w:cs="Times New Roman"/>
          <w:lang w:val="fr-CA" w:eastAsia="en-CA"/>
        </w:rPr>
      </w:pPr>
    </w:p>
    <w:p w14:paraId="2954C19A" w14:textId="67B75C99" w:rsidR="00A53155" w:rsidRPr="00CE65CF" w:rsidRDefault="00A53155" w:rsidP="001B1E89">
      <w:pPr>
        <w:spacing w:after="0" w:line="276" w:lineRule="auto"/>
        <w:jc w:val="both"/>
        <w:rPr>
          <w:rFonts w:ascii="Avenir Next LT Pro" w:eastAsia="Times New Roman" w:hAnsi="Avenir Next LT Pro" w:cs="Times New Roman"/>
          <w:lang w:val="fr-CA" w:eastAsia="en-CA"/>
        </w:rPr>
      </w:pPr>
      <w:r w:rsidRPr="00CE65CF">
        <w:rPr>
          <w:rFonts w:ascii="Avenir Next LT Pro" w:hAnsi="Avenir Next LT Pro"/>
          <w:lang w:val="fr" w:eastAsia="en-CA"/>
        </w:rPr>
        <w:t xml:space="preserve">Les premières lois du </w:t>
      </w:r>
      <w:r w:rsidRPr="00CE65CF">
        <w:rPr>
          <w:rFonts w:ascii="Avenir Next LT Pro" w:hAnsi="Avenir Next LT Pro"/>
          <w:i/>
          <w:iCs/>
          <w:lang w:val="fr" w:eastAsia="en-CA"/>
        </w:rPr>
        <w:t xml:space="preserve">Code </w:t>
      </w:r>
      <w:r w:rsidR="001B1E89" w:rsidRPr="00CE65CF">
        <w:rPr>
          <w:rFonts w:ascii="Avenir Next LT Pro" w:hAnsi="Avenir Next LT Pro"/>
          <w:i/>
          <w:iCs/>
          <w:lang w:val="fr" w:eastAsia="en-CA"/>
        </w:rPr>
        <w:t>C</w:t>
      </w:r>
      <w:r w:rsidRPr="00CE65CF">
        <w:rPr>
          <w:rFonts w:ascii="Avenir Next LT Pro" w:hAnsi="Avenir Next LT Pro"/>
          <w:i/>
          <w:iCs/>
          <w:lang w:val="fr" w:eastAsia="en-CA"/>
        </w:rPr>
        <w:t>riminel</w:t>
      </w:r>
      <w:r w:rsidRPr="00CE65CF">
        <w:rPr>
          <w:rFonts w:ascii="Avenir Next LT Pro" w:hAnsi="Avenir Next LT Pro"/>
          <w:lang w:val="fr" w:eastAsia="en-CA"/>
        </w:rPr>
        <w:t xml:space="preserve"> traitant de la haine ont été ajoutées dans les années 1970 en réponse aux craintes suscitées par les activités néonazies au Canada. Aujourd’hui, on les appelle les « lois sur la propagande haineuse » et elles traitent des messages et des communications haineux. Les lois sur la propagande haineuse se trouvent aux articles 318, 319</w:t>
      </w:r>
      <w:r w:rsidR="00305407" w:rsidRPr="00CE65CF">
        <w:rPr>
          <w:rFonts w:ascii="Avenir Next LT Pro" w:hAnsi="Avenir Next LT Pro"/>
          <w:lang w:val="fr" w:eastAsia="en-CA"/>
        </w:rPr>
        <w:t xml:space="preserve"> </w:t>
      </w:r>
      <w:r w:rsidRPr="00CE65CF">
        <w:rPr>
          <w:rFonts w:ascii="Avenir Next LT Pro" w:hAnsi="Avenir Next LT Pro"/>
          <w:lang w:val="fr" w:eastAsia="en-CA"/>
        </w:rPr>
        <w:t>(1) et 319</w:t>
      </w:r>
      <w:r w:rsidR="00305407" w:rsidRPr="00CE65CF">
        <w:rPr>
          <w:rFonts w:ascii="Avenir Next LT Pro" w:hAnsi="Avenir Next LT Pro"/>
          <w:lang w:val="fr" w:eastAsia="en-CA"/>
        </w:rPr>
        <w:t xml:space="preserve"> </w:t>
      </w:r>
      <w:r w:rsidRPr="00CE65CF">
        <w:rPr>
          <w:rFonts w:ascii="Avenir Next LT Pro" w:hAnsi="Avenir Next LT Pro"/>
          <w:lang w:val="fr" w:eastAsia="en-CA"/>
        </w:rPr>
        <w:t xml:space="preserve">(2). En général, </w:t>
      </w:r>
      <w:r w:rsidR="00EB54E5" w:rsidRPr="00CE65CF">
        <w:rPr>
          <w:rFonts w:ascii="Avenir Next LT Pro" w:hAnsi="Avenir Next LT Pro"/>
          <w:lang w:val="fr" w:eastAsia="en-CA"/>
        </w:rPr>
        <w:t xml:space="preserve">suivant </w:t>
      </w:r>
      <w:r w:rsidRPr="00CE65CF">
        <w:rPr>
          <w:rFonts w:ascii="Avenir Next LT Pro" w:hAnsi="Avenir Next LT Pro"/>
          <w:lang w:val="fr" w:eastAsia="en-CA"/>
        </w:rPr>
        <w:t>ces lois</w:t>
      </w:r>
      <w:r w:rsidR="00EB54E5" w:rsidRPr="00CE65CF">
        <w:rPr>
          <w:rFonts w:ascii="Avenir Next LT Pro" w:hAnsi="Avenir Next LT Pro"/>
          <w:lang w:val="fr" w:eastAsia="en-CA"/>
        </w:rPr>
        <w:t xml:space="preserve">, il est </w:t>
      </w:r>
      <w:r w:rsidRPr="00CE65CF">
        <w:rPr>
          <w:rFonts w:ascii="Avenir Next LT Pro" w:hAnsi="Avenir Next LT Pro"/>
          <w:lang w:val="fr" w:eastAsia="en-CA"/>
        </w:rPr>
        <w:t xml:space="preserve">illégal 1) de promouvoir le génocide contre un groupe identifiable, 2) d’inciter à la haine envers un groupe identifiable et 3) d’inciter à la violence contre un groupe identifiable. </w:t>
      </w:r>
    </w:p>
    <w:p w14:paraId="339402D8" w14:textId="77777777" w:rsidR="00A53155" w:rsidRPr="00CE65CF" w:rsidRDefault="00A53155" w:rsidP="001B1E89">
      <w:pPr>
        <w:spacing w:after="0" w:line="276" w:lineRule="auto"/>
        <w:jc w:val="both"/>
        <w:rPr>
          <w:rFonts w:ascii="Avenir Next LT Pro" w:eastAsia="Times New Roman" w:hAnsi="Avenir Next LT Pro" w:cs="Times New Roman"/>
          <w:lang w:val="fr-CA" w:eastAsia="en-CA"/>
        </w:rPr>
      </w:pPr>
    </w:p>
    <w:p w14:paraId="503DE066" w14:textId="2303DD18" w:rsidR="00A53155" w:rsidRPr="00CE65CF" w:rsidRDefault="00A53155" w:rsidP="001B1E89">
      <w:pPr>
        <w:spacing w:after="0" w:line="276" w:lineRule="auto"/>
        <w:jc w:val="both"/>
        <w:rPr>
          <w:rFonts w:ascii="Avenir Next LT Pro" w:eastAsia="Times New Roman" w:hAnsi="Avenir Next LT Pro" w:cs="Times New Roman"/>
          <w:lang w:val="fr-CA" w:eastAsia="en-CA"/>
        </w:rPr>
      </w:pPr>
      <w:r w:rsidRPr="00CE65CF">
        <w:rPr>
          <w:rFonts w:ascii="Avenir Next LT Pro" w:hAnsi="Avenir Next LT Pro"/>
          <w:lang w:val="fr" w:eastAsia="en-CA"/>
        </w:rPr>
        <w:t xml:space="preserve">Pour condamner quelqu’un en vertu des lois sur la propagande haineuse, les tribunaux doivent déterminer hors de tout doute raisonnable qu’un élément de communication particulier (un discours, un article, un livre, etc.) était motivé par la haine et qu’il avait pour effet d’exposer probablement un groupe identifiable à la violence, à la détestation ou à l’humiliation. Historiquement, il y a très peu d’exemples de lois sur la propagande haineuse appliquées dans les tribunaux canadiens. Cependant, </w:t>
      </w:r>
      <w:r w:rsidR="00C1603B" w:rsidRPr="00CE65CF">
        <w:rPr>
          <w:rFonts w:ascii="Avenir Next LT Pro" w:hAnsi="Avenir Next LT Pro"/>
          <w:lang w:val="fr" w:eastAsia="en-CA"/>
        </w:rPr>
        <w:t>elles</w:t>
      </w:r>
      <w:r w:rsidRPr="00CE65CF">
        <w:rPr>
          <w:rFonts w:ascii="Avenir Next LT Pro" w:hAnsi="Avenir Next LT Pro"/>
          <w:lang w:val="fr" w:eastAsia="en-CA"/>
        </w:rPr>
        <w:t xml:space="preserve"> ont été utilisé</w:t>
      </w:r>
      <w:r w:rsidR="00210D84" w:rsidRPr="00CE65CF">
        <w:rPr>
          <w:rFonts w:ascii="Avenir Next LT Pro" w:hAnsi="Avenir Next LT Pro"/>
          <w:lang w:val="fr" w:eastAsia="en-CA"/>
        </w:rPr>
        <w:t>e</w:t>
      </w:r>
      <w:r w:rsidRPr="00CE65CF">
        <w:rPr>
          <w:rFonts w:ascii="Avenir Next LT Pro" w:hAnsi="Avenir Next LT Pro"/>
          <w:lang w:val="fr" w:eastAsia="en-CA"/>
        </w:rPr>
        <w:t>s pour poursuivre plusieurs néo-nazis, suprémacistes blancs et antisémites de haut niveau depuis les années 1980.</w:t>
      </w:r>
    </w:p>
    <w:p w14:paraId="70D69147" w14:textId="77777777" w:rsidR="00A53155" w:rsidRPr="00CE65CF" w:rsidRDefault="00A53155" w:rsidP="001B1E89">
      <w:pPr>
        <w:spacing w:after="0" w:line="276" w:lineRule="auto"/>
        <w:jc w:val="both"/>
        <w:rPr>
          <w:rFonts w:ascii="Avenir Next LT Pro" w:eastAsia="Times New Roman" w:hAnsi="Avenir Next LT Pro" w:cs="Times New Roman"/>
          <w:lang w:val="fr-CA" w:eastAsia="en-CA"/>
        </w:rPr>
      </w:pPr>
    </w:p>
    <w:p w14:paraId="72904408" w14:textId="71D2A971" w:rsidR="00A53155" w:rsidRPr="00CE65CF" w:rsidRDefault="00A53155" w:rsidP="001B1E89">
      <w:pPr>
        <w:spacing w:after="0" w:line="276" w:lineRule="auto"/>
        <w:jc w:val="both"/>
        <w:rPr>
          <w:rFonts w:ascii="Avenir Next LT Pro" w:eastAsia="Times New Roman" w:hAnsi="Avenir Next LT Pro" w:cs="Times New Roman"/>
          <w:lang w:val="fr-CA" w:eastAsia="en-CA"/>
        </w:rPr>
      </w:pPr>
      <w:r w:rsidRPr="00CE65CF">
        <w:rPr>
          <w:rFonts w:ascii="Avenir Next LT Pro" w:hAnsi="Avenir Next LT Pro"/>
          <w:lang w:val="fr" w:eastAsia="en-CA"/>
        </w:rPr>
        <w:t xml:space="preserve">Le </w:t>
      </w:r>
      <w:r w:rsidRPr="00CE65CF">
        <w:rPr>
          <w:rFonts w:ascii="Avenir Next LT Pro" w:hAnsi="Avenir Next LT Pro"/>
          <w:i/>
          <w:iCs/>
          <w:lang w:val="fr" w:eastAsia="en-CA"/>
        </w:rPr>
        <w:t xml:space="preserve">Code </w:t>
      </w:r>
      <w:r w:rsidR="00210D84" w:rsidRPr="00CE65CF">
        <w:rPr>
          <w:rFonts w:ascii="Avenir Next LT Pro" w:hAnsi="Avenir Next LT Pro"/>
          <w:i/>
          <w:iCs/>
          <w:lang w:val="fr" w:eastAsia="en-CA"/>
        </w:rPr>
        <w:t>C</w:t>
      </w:r>
      <w:r w:rsidRPr="00CE65CF">
        <w:rPr>
          <w:rFonts w:ascii="Avenir Next LT Pro" w:hAnsi="Avenir Next LT Pro"/>
          <w:i/>
          <w:iCs/>
          <w:lang w:val="fr" w:eastAsia="en-CA"/>
        </w:rPr>
        <w:t>riminel</w:t>
      </w:r>
      <w:r w:rsidRPr="00CE65CF">
        <w:rPr>
          <w:rFonts w:ascii="Avenir Next LT Pro" w:hAnsi="Avenir Next LT Pro"/>
          <w:lang w:val="fr" w:eastAsia="en-CA"/>
        </w:rPr>
        <w:t xml:space="preserve"> contient également l’article 718.2, qui permet aux tribunaux d’augmenter la peine pour un crime s’il était motivé par la haine. En effet, l’article 718.2 permet à un tribunal de poursuivre tout crime en tant que « crime haineux » s’il peut déterminer qu’il était motivé par la haine. L’article 718.2 </w:t>
      </w:r>
      <w:r w:rsidR="00210D84" w:rsidRPr="00CE65CF">
        <w:rPr>
          <w:rFonts w:ascii="Avenir Next LT Pro" w:hAnsi="Avenir Next LT Pro"/>
          <w:lang w:val="fr" w:eastAsia="en-CA"/>
        </w:rPr>
        <w:t>est la disposition</w:t>
      </w:r>
      <w:r w:rsidRPr="00CE65CF">
        <w:rPr>
          <w:rFonts w:ascii="Avenir Next LT Pro" w:hAnsi="Avenir Next LT Pro"/>
          <w:lang w:val="fr" w:eastAsia="en-CA"/>
        </w:rPr>
        <w:t xml:space="preserve"> sur </w:t>
      </w:r>
      <w:r w:rsidR="00210D84" w:rsidRPr="00CE65CF">
        <w:rPr>
          <w:rFonts w:ascii="Avenir Next LT Pro" w:hAnsi="Avenir Next LT Pro"/>
          <w:lang w:val="fr" w:eastAsia="en-CA"/>
        </w:rPr>
        <w:t xml:space="preserve">les </w:t>
      </w:r>
      <w:r w:rsidR="00210D84" w:rsidRPr="00CE65CF">
        <w:rPr>
          <w:rFonts w:ascii="Avenir Next LT Pro" w:hAnsi="Avenir Next LT Pro"/>
          <w:lang w:val="fr"/>
        </w:rPr>
        <w:t>crimes</w:t>
      </w:r>
      <w:r w:rsidRPr="00CE65CF">
        <w:rPr>
          <w:rFonts w:ascii="Avenir Next LT Pro" w:hAnsi="Avenir Next LT Pro"/>
          <w:lang w:val="fr"/>
        </w:rPr>
        <w:t xml:space="preserve"> haineux la </w:t>
      </w:r>
      <w:r w:rsidRPr="00CE65CF">
        <w:rPr>
          <w:rFonts w:ascii="Avenir Next LT Pro" w:hAnsi="Avenir Next LT Pro"/>
          <w:lang w:val="fr" w:eastAsia="en-CA"/>
        </w:rPr>
        <w:t>plus couramment appliquée, mais certains experts juridiques soulignent qu’elle est encore rarement utilisée.</w:t>
      </w:r>
    </w:p>
    <w:p w14:paraId="238ECED5" w14:textId="77777777" w:rsidR="00A53155" w:rsidRPr="00CE65CF" w:rsidRDefault="00A53155" w:rsidP="001B1E89">
      <w:pPr>
        <w:spacing w:after="0" w:line="276" w:lineRule="auto"/>
        <w:jc w:val="both"/>
        <w:rPr>
          <w:rFonts w:ascii="Avenir Next LT Pro" w:eastAsia="Times New Roman" w:hAnsi="Avenir Next LT Pro" w:cs="Times New Roman"/>
          <w:lang w:val="fr-CA" w:eastAsia="en-CA"/>
        </w:rPr>
      </w:pPr>
    </w:p>
    <w:p w14:paraId="38A198D2" w14:textId="17B5356A" w:rsidR="00A53155" w:rsidRPr="00CE65CF" w:rsidRDefault="00A53155" w:rsidP="001B1E89">
      <w:pPr>
        <w:spacing w:after="0" w:line="276" w:lineRule="auto"/>
        <w:jc w:val="both"/>
        <w:rPr>
          <w:rFonts w:ascii="Avenir Next LT Pro" w:eastAsia="Times New Roman" w:hAnsi="Avenir Next LT Pro" w:cs="Times New Roman"/>
          <w:lang w:val="fr-CA" w:eastAsia="en-CA"/>
        </w:rPr>
      </w:pPr>
      <w:r w:rsidRPr="00CE65CF">
        <w:rPr>
          <w:rFonts w:ascii="Avenir Next LT Pro" w:hAnsi="Avenir Next LT Pro"/>
          <w:lang w:val="fr" w:eastAsia="en-CA"/>
        </w:rPr>
        <w:t xml:space="preserve">Enfin, le </w:t>
      </w:r>
      <w:r w:rsidRPr="00CE65CF">
        <w:rPr>
          <w:rFonts w:ascii="Avenir Next LT Pro" w:hAnsi="Avenir Next LT Pro"/>
          <w:i/>
          <w:iCs/>
          <w:lang w:val="fr" w:eastAsia="en-CA"/>
        </w:rPr>
        <w:t xml:space="preserve">Code </w:t>
      </w:r>
      <w:r w:rsidR="00210D84" w:rsidRPr="00CE65CF">
        <w:rPr>
          <w:rFonts w:ascii="Avenir Next LT Pro" w:hAnsi="Avenir Next LT Pro"/>
          <w:i/>
          <w:iCs/>
          <w:lang w:val="fr" w:eastAsia="en-CA"/>
        </w:rPr>
        <w:t>C</w:t>
      </w:r>
      <w:r w:rsidRPr="00CE65CF">
        <w:rPr>
          <w:rFonts w:ascii="Avenir Next LT Pro" w:hAnsi="Avenir Next LT Pro"/>
          <w:i/>
          <w:iCs/>
          <w:lang w:val="fr" w:eastAsia="en-CA"/>
        </w:rPr>
        <w:t xml:space="preserve">riminel </w:t>
      </w:r>
      <w:r w:rsidRPr="00CE65CF">
        <w:rPr>
          <w:rFonts w:ascii="Avenir Next LT Pro" w:hAnsi="Avenir Next LT Pro"/>
          <w:lang w:val="fr" w:eastAsia="en-CA"/>
        </w:rPr>
        <w:t xml:space="preserve">contient le paragraphe 430(4.1), une sous-section des crimes de méfait, qui fait référence aux crimes qui endommagent des biens ou empêchent l’utilisation licite de biens. L’article 430(4.1) a été ajouté après les attentats du 11/9 et permet aux tribunaux de poursuivre les crimes motivés par la haine contre les biens utilisés par un groupe identifiable, qui peut inclure les édifices </w:t>
      </w:r>
      <w:r w:rsidR="00F479B0" w:rsidRPr="00CE65CF">
        <w:rPr>
          <w:rFonts w:ascii="Avenir Next LT Pro" w:hAnsi="Avenir Next LT Pro"/>
          <w:lang w:val="fr" w:eastAsia="en-CA"/>
        </w:rPr>
        <w:t>religieux, bâtiments</w:t>
      </w:r>
      <w:r w:rsidRPr="00CE65CF">
        <w:rPr>
          <w:rFonts w:ascii="Avenir Next LT Pro" w:hAnsi="Avenir Next LT Pro"/>
          <w:lang w:val="fr" w:eastAsia="en-CA"/>
        </w:rPr>
        <w:t xml:space="preserve"> communautaires, garderies, écoles, cimetières et plus encore. Comme les autres lois sur les crimes haineux, le paragraphe 430(4.1) est rarement appliqué.</w:t>
      </w:r>
    </w:p>
    <w:p w14:paraId="481B3219" w14:textId="77777777" w:rsidR="000B5D5D" w:rsidRPr="00CE65CF" w:rsidRDefault="000B5D5D" w:rsidP="001B1E89">
      <w:pPr>
        <w:spacing w:after="0" w:line="276" w:lineRule="auto"/>
        <w:jc w:val="both"/>
        <w:rPr>
          <w:rFonts w:ascii="Avenir Next LT Pro" w:eastAsia="Times New Roman" w:hAnsi="Avenir Next LT Pro" w:cs="Times New Roman"/>
          <w:b/>
          <w:bCs/>
          <w:i/>
          <w:iCs/>
          <w:lang w:val="fr-CA" w:eastAsia="en-CA"/>
        </w:rPr>
      </w:pPr>
    </w:p>
    <w:p w14:paraId="5B2F3BFD" w14:textId="72F5506C" w:rsidR="000B5D5D" w:rsidRPr="00CE65CF" w:rsidRDefault="000B5D5D" w:rsidP="001B1E89">
      <w:pPr>
        <w:spacing w:after="0" w:line="276" w:lineRule="auto"/>
        <w:jc w:val="both"/>
        <w:rPr>
          <w:rFonts w:ascii="Avenir Next LT Pro" w:eastAsia="Times New Roman" w:hAnsi="Avenir Next LT Pro" w:cs="Times New Roman"/>
          <w:b/>
          <w:bCs/>
          <w:lang w:val="fr-CA" w:eastAsia="en-CA"/>
        </w:rPr>
      </w:pPr>
      <w:r w:rsidRPr="00CE65CF">
        <w:rPr>
          <w:rFonts w:ascii="Avenir Next LT Pro" w:hAnsi="Avenir Next LT Pro"/>
          <w:b/>
          <w:bCs/>
          <w:i/>
          <w:iCs/>
          <w:lang w:val="fr" w:eastAsia="en-CA"/>
        </w:rPr>
        <w:t>Les crimes haineux nuisent aux individus, aux communautés et à la société</w:t>
      </w:r>
    </w:p>
    <w:p w14:paraId="3E1D3FB6" w14:textId="77777777" w:rsidR="000B5D5D" w:rsidRPr="00CE65CF" w:rsidRDefault="000B5D5D" w:rsidP="001B1E89">
      <w:pPr>
        <w:spacing w:after="0" w:line="276" w:lineRule="auto"/>
        <w:jc w:val="both"/>
        <w:rPr>
          <w:rFonts w:ascii="Avenir Next LT Pro" w:eastAsia="Times New Roman" w:hAnsi="Avenir Next LT Pro" w:cs="Times New Roman"/>
          <w:lang w:val="fr-CA" w:eastAsia="en-CA"/>
        </w:rPr>
      </w:pPr>
    </w:p>
    <w:p w14:paraId="03220B0D" w14:textId="77777777" w:rsidR="000B5D5D" w:rsidRPr="00CE65CF" w:rsidRDefault="000B5D5D" w:rsidP="001B1E89">
      <w:pPr>
        <w:spacing w:after="0" w:line="276" w:lineRule="auto"/>
        <w:jc w:val="both"/>
        <w:rPr>
          <w:rFonts w:ascii="Avenir Next LT Pro" w:eastAsia="Times New Roman" w:hAnsi="Avenir Next LT Pro" w:cs="Times New Roman"/>
          <w:lang w:val="fr-CA" w:eastAsia="en-CA"/>
        </w:rPr>
      </w:pPr>
      <w:r w:rsidRPr="00CE65CF">
        <w:rPr>
          <w:rFonts w:ascii="Avenir Next LT Pro" w:hAnsi="Avenir Next LT Pro"/>
          <w:lang w:val="fr" w:eastAsia="en-CA"/>
        </w:rPr>
        <w:t>Il existe de nombreuses raisons pour lesquelles les crimes haineux sont plus nocifs que les crimes qui ne sont pas motivés par la haine.</w:t>
      </w:r>
    </w:p>
    <w:p w14:paraId="4C0EB4B5" w14:textId="77777777" w:rsidR="000B5D5D" w:rsidRPr="00CE65CF" w:rsidRDefault="000B5D5D" w:rsidP="001B1E89">
      <w:pPr>
        <w:spacing w:after="0" w:line="276" w:lineRule="auto"/>
        <w:jc w:val="both"/>
        <w:rPr>
          <w:rFonts w:ascii="Avenir Next LT Pro" w:eastAsia="Times New Roman" w:hAnsi="Avenir Next LT Pro" w:cs="Times New Roman"/>
          <w:lang w:val="fr-CA" w:eastAsia="en-CA"/>
        </w:rPr>
      </w:pPr>
    </w:p>
    <w:p w14:paraId="6B376C6E" w14:textId="06270D7F" w:rsidR="000B5D5D" w:rsidRPr="00CE65CF" w:rsidRDefault="000B5D5D" w:rsidP="001B1E89">
      <w:pPr>
        <w:spacing w:after="0" w:line="276" w:lineRule="auto"/>
        <w:jc w:val="both"/>
        <w:rPr>
          <w:rFonts w:ascii="Avenir Next LT Pro" w:eastAsia="Times New Roman" w:hAnsi="Avenir Next LT Pro" w:cs="Times New Roman"/>
          <w:lang w:val="fr-CA" w:eastAsia="en-CA"/>
        </w:rPr>
      </w:pPr>
      <w:r w:rsidRPr="00CE65CF">
        <w:rPr>
          <w:rFonts w:ascii="Avenir Next LT Pro" w:hAnsi="Avenir Next LT Pro"/>
          <w:lang w:val="fr" w:eastAsia="en-CA"/>
        </w:rPr>
        <w:t xml:space="preserve">Les crimes haineux sont préjudiciables aux victimes individuelles parce qu’ils sont plus susceptibles </w:t>
      </w:r>
      <w:r w:rsidR="00BF6028" w:rsidRPr="00CE65CF">
        <w:rPr>
          <w:rFonts w:ascii="Avenir Next LT Pro" w:hAnsi="Avenir Next LT Pro"/>
          <w:lang w:val="fr" w:eastAsia="en-CA"/>
        </w:rPr>
        <w:t xml:space="preserve">d’être </w:t>
      </w:r>
      <w:r w:rsidRPr="00CE65CF">
        <w:rPr>
          <w:rFonts w:ascii="Avenir Next LT Pro" w:hAnsi="Avenir Next LT Pro"/>
          <w:lang w:val="fr" w:eastAsia="en-CA"/>
        </w:rPr>
        <w:t xml:space="preserve">violents que les </w:t>
      </w:r>
      <w:r w:rsidR="00BF6028" w:rsidRPr="00CE65CF">
        <w:rPr>
          <w:rFonts w:ascii="Avenir Next LT Pro" w:hAnsi="Avenir Next LT Pro"/>
          <w:lang w:val="fr" w:eastAsia="en-CA"/>
        </w:rPr>
        <w:t>crimes non motivés par la haine</w:t>
      </w:r>
      <w:r w:rsidRPr="00CE65CF">
        <w:rPr>
          <w:rFonts w:ascii="Avenir Next LT Pro" w:hAnsi="Avenir Next LT Pro"/>
          <w:lang w:val="fr" w:eastAsia="en-CA"/>
        </w:rPr>
        <w:t xml:space="preserve">. Les victimes individuelles sont également plus susceptibles de souffrir de détresse psychologique et émotionnelle </w:t>
      </w:r>
      <w:r w:rsidR="0067718A" w:rsidRPr="00CE65CF">
        <w:rPr>
          <w:rFonts w:ascii="Avenir Next LT Pro" w:hAnsi="Avenir Next LT Pro"/>
          <w:lang w:val="fr" w:eastAsia="en-CA"/>
        </w:rPr>
        <w:t xml:space="preserve">à </w:t>
      </w:r>
      <w:r w:rsidR="0067718A" w:rsidRPr="00CE65CF">
        <w:rPr>
          <w:rFonts w:ascii="Avenir Next LT Pro" w:hAnsi="Avenir Next LT Pro"/>
          <w:lang w:val="fr"/>
        </w:rPr>
        <w:t>la</w:t>
      </w:r>
      <w:r w:rsidRPr="00CE65CF">
        <w:rPr>
          <w:rFonts w:ascii="Avenir Next LT Pro" w:hAnsi="Avenir Next LT Pro"/>
          <w:lang w:val="fr"/>
        </w:rPr>
        <w:t xml:space="preserve"> </w:t>
      </w:r>
      <w:r w:rsidRPr="00CE65CF">
        <w:rPr>
          <w:rFonts w:ascii="Avenir Next LT Pro" w:hAnsi="Avenir Next LT Pro"/>
          <w:lang w:val="fr" w:eastAsia="en-CA"/>
        </w:rPr>
        <w:t xml:space="preserve">suite du crime. </w:t>
      </w:r>
      <w:r w:rsidR="0067718A" w:rsidRPr="00CE65CF">
        <w:rPr>
          <w:rFonts w:ascii="Avenir Next LT Pro" w:hAnsi="Avenir Next LT Pro"/>
          <w:lang w:val="fr" w:eastAsia="en-CA"/>
        </w:rPr>
        <w:t xml:space="preserve">Elles </w:t>
      </w:r>
      <w:r w:rsidRPr="00CE65CF">
        <w:rPr>
          <w:rFonts w:ascii="Avenir Next LT Pro" w:hAnsi="Avenir Next LT Pro"/>
          <w:lang w:val="fr" w:eastAsia="en-CA"/>
        </w:rPr>
        <w:t>peuvent éprouver un sentiment de douleur « plus profond » en raison du fait qu’</w:t>
      </w:r>
      <w:r w:rsidR="0067718A" w:rsidRPr="00CE65CF">
        <w:rPr>
          <w:rFonts w:ascii="Avenir Next LT Pro" w:hAnsi="Avenir Next LT Pro"/>
          <w:lang w:val="fr" w:eastAsia="en-CA"/>
        </w:rPr>
        <w:t>elles</w:t>
      </w:r>
      <w:r w:rsidRPr="00CE65CF">
        <w:rPr>
          <w:rFonts w:ascii="Avenir Next LT Pro" w:hAnsi="Avenir Next LT Pro"/>
          <w:lang w:val="fr" w:eastAsia="en-CA"/>
        </w:rPr>
        <w:t xml:space="preserve"> ont été ciblé</w:t>
      </w:r>
      <w:r w:rsidR="0067718A" w:rsidRPr="00CE65CF">
        <w:rPr>
          <w:rFonts w:ascii="Avenir Next LT Pro" w:hAnsi="Avenir Next LT Pro"/>
          <w:lang w:val="fr" w:eastAsia="en-CA"/>
        </w:rPr>
        <w:t>e</w:t>
      </w:r>
      <w:r w:rsidRPr="00CE65CF">
        <w:rPr>
          <w:rFonts w:ascii="Avenir Next LT Pro" w:hAnsi="Avenir Next LT Pro"/>
          <w:lang w:val="fr" w:eastAsia="en-CA"/>
        </w:rPr>
        <w:t>s en raison de leur identité.</w:t>
      </w:r>
      <w:r w:rsidRPr="00CE65CF">
        <w:rPr>
          <w:rFonts w:ascii="Avenir Next LT Pro" w:hAnsi="Avenir Next LT Pro"/>
          <w:lang w:val="fr"/>
        </w:rPr>
        <w:t xml:space="preserve"> </w:t>
      </w:r>
      <w:r w:rsidRPr="00CE65CF">
        <w:rPr>
          <w:rStyle w:val="EndnoteReference"/>
          <w:rFonts w:ascii="Avenir Next LT Pro" w:hAnsi="Avenir Next LT Pro"/>
          <w:lang w:val="fr" w:eastAsia="en-CA"/>
        </w:rPr>
        <w:endnoteReference w:id="1"/>
      </w:r>
      <w:r w:rsidRPr="00CE65CF">
        <w:rPr>
          <w:rFonts w:ascii="Avenir Next LT Pro" w:hAnsi="Avenir Next LT Pro"/>
          <w:lang w:val="fr" w:eastAsia="en-CA"/>
        </w:rPr>
        <w:t xml:space="preserve"> En moyenne, les victimes de crimes haineux sont plus susceptibles de développer une dépression après l’événement. </w:t>
      </w:r>
      <w:r w:rsidR="0067718A" w:rsidRPr="00CE65CF">
        <w:rPr>
          <w:rFonts w:ascii="Avenir Next LT Pro" w:hAnsi="Avenir Next LT Pro"/>
          <w:lang w:val="fr" w:eastAsia="en-CA"/>
        </w:rPr>
        <w:t xml:space="preserve">Elles </w:t>
      </w:r>
      <w:r w:rsidRPr="00CE65CF">
        <w:rPr>
          <w:rFonts w:ascii="Avenir Next LT Pro" w:hAnsi="Avenir Next LT Pro"/>
          <w:lang w:val="fr" w:eastAsia="en-CA"/>
        </w:rPr>
        <w:t xml:space="preserve">peuvent également développer des changements de comportement. Par exemple, </w:t>
      </w:r>
      <w:r w:rsidR="0067718A" w:rsidRPr="00CE65CF">
        <w:rPr>
          <w:rFonts w:ascii="Avenir Next LT Pro" w:hAnsi="Avenir Next LT Pro"/>
          <w:lang w:val="fr" w:eastAsia="en-CA"/>
        </w:rPr>
        <w:t>elles</w:t>
      </w:r>
      <w:r w:rsidRPr="00CE65CF">
        <w:rPr>
          <w:rFonts w:ascii="Avenir Next LT Pro" w:hAnsi="Avenir Next LT Pro"/>
          <w:lang w:val="fr" w:eastAsia="en-CA"/>
        </w:rPr>
        <w:t xml:space="preserve"> peuvent parler ou agir différemment ou cacher des parties de qui </w:t>
      </w:r>
      <w:r w:rsidR="0067718A" w:rsidRPr="00CE65CF">
        <w:rPr>
          <w:rFonts w:ascii="Avenir Next LT Pro" w:hAnsi="Avenir Next LT Pro"/>
          <w:lang w:val="fr" w:eastAsia="en-CA"/>
        </w:rPr>
        <w:t>elles</w:t>
      </w:r>
      <w:r w:rsidRPr="00CE65CF">
        <w:rPr>
          <w:rFonts w:ascii="Avenir Next LT Pro" w:hAnsi="Avenir Next LT Pro"/>
          <w:lang w:val="fr" w:eastAsia="en-CA"/>
        </w:rPr>
        <w:t xml:space="preserve"> sont. </w:t>
      </w:r>
      <w:r w:rsidR="0067718A" w:rsidRPr="00CE65CF">
        <w:rPr>
          <w:rFonts w:ascii="Avenir Next LT Pro" w:hAnsi="Avenir Next LT Pro"/>
          <w:lang w:val="fr" w:eastAsia="en-CA"/>
        </w:rPr>
        <w:t>Elles peuvent</w:t>
      </w:r>
      <w:r w:rsidRPr="00CE65CF">
        <w:rPr>
          <w:rFonts w:ascii="Avenir Next LT Pro" w:hAnsi="Avenir Next LT Pro"/>
          <w:lang w:val="fr" w:eastAsia="en-CA"/>
        </w:rPr>
        <w:t xml:space="preserve"> également changer leur routine quotidienne pour éviter de subir des incidents plus motivés par la haine. Ensemble, ces facteurs peuvent causer une détresse grave et continue.</w:t>
      </w:r>
    </w:p>
    <w:p w14:paraId="48479F49" w14:textId="77777777" w:rsidR="000B5D5D" w:rsidRPr="00CE65CF" w:rsidRDefault="000B5D5D" w:rsidP="001B1E89">
      <w:pPr>
        <w:spacing w:after="0" w:line="276" w:lineRule="auto"/>
        <w:jc w:val="both"/>
        <w:rPr>
          <w:rFonts w:ascii="Avenir Next LT Pro" w:eastAsia="Times New Roman" w:hAnsi="Avenir Next LT Pro" w:cs="Times New Roman"/>
          <w:lang w:val="fr-CA" w:eastAsia="en-CA"/>
        </w:rPr>
      </w:pPr>
    </w:p>
    <w:p w14:paraId="3584D685" w14:textId="444D7612" w:rsidR="00A53155" w:rsidRPr="00CE65CF" w:rsidRDefault="000B5D5D" w:rsidP="001B1E89">
      <w:pPr>
        <w:spacing w:after="0" w:line="276" w:lineRule="auto"/>
        <w:jc w:val="both"/>
        <w:rPr>
          <w:rFonts w:ascii="Avenir Next LT Pro" w:eastAsia="Times New Roman" w:hAnsi="Avenir Next LT Pro" w:cs="Times New Roman"/>
          <w:lang w:val="fr-CA" w:eastAsia="en-CA"/>
        </w:rPr>
      </w:pPr>
      <w:r w:rsidRPr="00CE65CF">
        <w:rPr>
          <w:rFonts w:ascii="Avenir Next LT Pro" w:hAnsi="Avenir Next LT Pro"/>
          <w:lang w:val="fr" w:eastAsia="en-CA"/>
        </w:rPr>
        <w:t xml:space="preserve">Les crimes haineux sont également uniques par rapport aux autres types de crimes parce qu’ils touchent des collectivités entières en plus des personnes directement impliquées. </w:t>
      </w:r>
      <w:r w:rsidRPr="00CE65CF">
        <w:rPr>
          <w:rStyle w:val="EndnoteReference"/>
          <w:rFonts w:ascii="Avenir Next LT Pro" w:hAnsi="Avenir Next LT Pro"/>
          <w:lang w:val="fr" w:eastAsia="en-CA"/>
        </w:rPr>
        <w:endnoteReference w:id="2"/>
      </w:r>
      <w:r w:rsidRPr="00CE65CF">
        <w:rPr>
          <w:rFonts w:ascii="Avenir Next LT Pro" w:hAnsi="Avenir Next LT Pro"/>
          <w:lang w:val="fr" w:eastAsia="en-CA"/>
        </w:rPr>
        <w:t xml:space="preserve"> Les crimes haineux sont parfois appelés « crimes par message » parce qu’ils ont pour but d’envoyer un message menaçant </w:t>
      </w:r>
      <w:r w:rsidR="0067718A" w:rsidRPr="00CE65CF">
        <w:rPr>
          <w:rFonts w:ascii="Avenir Next LT Pro" w:hAnsi="Avenir Next LT Pro"/>
          <w:lang w:val="fr" w:eastAsia="en-CA"/>
        </w:rPr>
        <w:t>pour les</w:t>
      </w:r>
      <w:r w:rsidRPr="00CE65CF">
        <w:rPr>
          <w:rFonts w:ascii="Avenir Next LT Pro" w:hAnsi="Avenir Next LT Pro"/>
          <w:lang w:val="fr" w:eastAsia="en-CA"/>
        </w:rPr>
        <w:t xml:space="preserve"> personnes qui s’identifient à la victime ou aux biens ciblés. On sait également que les crimes haineux ont un « effet d’entraînement », causant de la détresse à d’autres groupes marginalisés de la même société, même s’ils n’étaient pas visés par le crime. Enfin, les crimes haineux sont connus pour inspirer les gens à commettre des crimes similaires. C’est ce qu’on appelle parfois le « crime d’imitation ».</w:t>
      </w:r>
    </w:p>
    <w:p w14:paraId="613C239E" w14:textId="77777777" w:rsidR="000B5D5D" w:rsidRPr="00CE65CF" w:rsidRDefault="000B5D5D" w:rsidP="001B1E89">
      <w:pPr>
        <w:spacing w:after="0" w:line="276" w:lineRule="auto"/>
        <w:jc w:val="both"/>
        <w:rPr>
          <w:rFonts w:ascii="Avenir Next LT Pro" w:eastAsia="Times New Roman" w:hAnsi="Avenir Next LT Pro" w:cs="Times New Roman"/>
          <w:lang w:val="fr-CA" w:eastAsia="en-CA"/>
        </w:rPr>
      </w:pPr>
    </w:p>
    <w:p w14:paraId="1B4AE6CF" w14:textId="200EFB08" w:rsidR="00D8149A" w:rsidRPr="00CE65CF" w:rsidRDefault="00FC381B" w:rsidP="001B1E89">
      <w:pPr>
        <w:spacing w:after="0" w:line="276" w:lineRule="auto"/>
        <w:jc w:val="both"/>
        <w:rPr>
          <w:rFonts w:ascii="Avenir Next LT Pro" w:eastAsia="Times New Roman" w:hAnsi="Avenir Next LT Pro" w:cs="Times New Roman"/>
          <w:b/>
          <w:bCs/>
          <w:i/>
          <w:iCs/>
          <w:lang w:val="fr-CA" w:eastAsia="en-CA"/>
        </w:rPr>
      </w:pPr>
      <w:r w:rsidRPr="00CE65CF">
        <w:rPr>
          <w:rFonts w:ascii="Avenir Next LT Pro" w:hAnsi="Avenir Next LT Pro"/>
          <w:b/>
          <w:bCs/>
          <w:i/>
          <w:iCs/>
          <w:lang w:val="fr" w:eastAsia="en-CA"/>
        </w:rPr>
        <w:t xml:space="preserve">Quelle est la fréquence des crimes </w:t>
      </w:r>
      <w:r w:rsidR="002410F7" w:rsidRPr="00CE65CF">
        <w:rPr>
          <w:rFonts w:ascii="Avenir Next LT Pro" w:hAnsi="Avenir Next LT Pro"/>
          <w:b/>
          <w:bCs/>
          <w:i/>
          <w:iCs/>
          <w:lang w:val="fr" w:eastAsia="en-CA"/>
        </w:rPr>
        <w:t>haineux ?</w:t>
      </w:r>
    </w:p>
    <w:p w14:paraId="14742AFC" w14:textId="5740BB63" w:rsidR="00D8149A" w:rsidRPr="00CE65CF" w:rsidRDefault="00D8149A" w:rsidP="001B1E89">
      <w:pPr>
        <w:spacing w:after="0" w:line="276" w:lineRule="auto"/>
        <w:jc w:val="both"/>
        <w:rPr>
          <w:rFonts w:ascii="Avenir Next LT Pro" w:eastAsia="Times New Roman" w:hAnsi="Avenir Next LT Pro" w:cs="Times New Roman"/>
          <w:lang w:val="fr-CA" w:eastAsia="en-CA"/>
        </w:rPr>
      </w:pPr>
    </w:p>
    <w:p w14:paraId="227EC8FF" w14:textId="77777777" w:rsidR="00FC381B" w:rsidRPr="00CE65CF" w:rsidRDefault="00FC381B" w:rsidP="001B1E89">
      <w:pPr>
        <w:spacing w:after="0" w:line="276" w:lineRule="auto"/>
        <w:jc w:val="both"/>
        <w:rPr>
          <w:rFonts w:ascii="Avenir Next LT Pro" w:eastAsia="Times New Roman" w:hAnsi="Avenir Next LT Pro" w:cs="Times New Roman"/>
          <w:lang w:val="fr-CA" w:eastAsia="en-CA"/>
        </w:rPr>
      </w:pPr>
      <w:r w:rsidRPr="00CE65CF">
        <w:rPr>
          <w:rFonts w:ascii="Avenir Next LT Pro" w:hAnsi="Avenir Next LT Pro"/>
          <w:lang w:val="fr" w:eastAsia="en-CA"/>
        </w:rPr>
        <w:t xml:space="preserve">Il existe deux façons de mesurer la prévalence des crimes haineux : les dossiers de police et les sondages publics. </w:t>
      </w:r>
    </w:p>
    <w:p w14:paraId="5E9D0857" w14:textId="77777777" w:rsidR="00FC381B" w:rsidRPr="00CE65CF" w:rsidRDefault="00FC381B" w:rsidP="001B1E89">
      <w:pPr>
        <w:spacing w:after="0" w:line="276" w:lineRule="auto"/>
        <w:jc w:val="both"/>
        <w:rPr>
          <w:rFonts w:ascii="Avenir Next LT Pro" w:eastAsia="Times New Roman" w:hAnsi="Avenir Next LT Pro" w:cs="Times New Roman"/>
          <w:lang w:val="fr-CA" w:eastAsia="en-CA"/>
        </w:rPr>
      </w:pPr>
    </w:p>
    <w:p w14:paraId="69619669" w14:textId="78F3577A" w:rsidR="00FC381B" w:rsidRPr="00CE65CF" w:rsidRDefault="00FC381B" w:rsidP="001B1E89">
      <w:pPr>
        <w:spacing w:after="0" w:line="276" w:lineRule="auto"/>
        <w:jc w:val="both"/>
        <w:rPr>
          <w:rFonts w:ascii="Avenir Next LT Pro" w:eastAsia="Times New Roman" w:hAnsi="Avenir Next LT Pro" w:cs="Times New Roman"/>
          <w:lang w:val="fr-CA" w:eastAsia="en-CA"/>
        </w:rPr>
      </w:pPr>
      <w:r w:rsidRPr="00CE65CF">
        <w:rPr>
          <w:rFonts w:ascii="Avenir Next LT Pro" w:hAnsi="Avenir Next LT Pro"/>
          <w:lang w:val="fr" w:eastAsia="en-CA"/>
        </w:rPr>
        <w:t>Les dossiers de police de partout au Canada montrent que les crimes</w:t>
      </w:r>
      <w:r w:rsidR="000B5D5D" w:rsidRPr="00CE65CF">
        <w:rPr>
          <w:rFonts w:ascii="Avenir Next LT Pro" w:hAnsi="Avenir Next LT Pro"/>
          <w:lang w:val="fr" w:eastAsia="en-CA"/>
        </w:rPr>
        <w:t xml:space="preserve"> haineux et les incidents haineux</w:t>
      </w:r>
      <w:r w:rsidRPr="00CE65CF">
        <w:rPr>
          <w:rFonts w:ascii="Avenir Next LT Pro" w:hAnsi="Avenir Next LT Pro"/>
          <w:lang w:val="fr" w:eastAsia="en-CA"/>
        </w:rPr>
        <w:t xml:space="preserve"> sont à la hausse. Le nombre de crimes </w:t>
      </w:r>
      <w:r w:rsidR="002410F7" w:rsidRPr="00CE65CF">
        <w:rPr>
          <w:rFonts w:ascii="Avenir Next LT Pro" w:hAnsi="Avenir Next LT Pro"/>
          <w:lang w:val="fr" w:eastAsia="en-CA"/>
        </w:rPr>
        <w:t>haineux au</w:t>
      </w:r>
      <w:r w:rsidRPr="00CE65CF">
        <w:rPr>
          <w:rFonts w:ascii="Avenir Next LT Pro" w:hAnsi="Avenir Next LT Pro"/>
          <w:lang w:val="fr" w:eastAsia="en-CA"/>
        </w:rPr>
        <w:t xml:space="preserve"> Canada a augmenté de 47 % en 2017 et demeure élevé depuis.</w:t>
      </w:r>
      <w:r w:rsidRPr="00CE65CF">
        <w:rPr>
          <w:rFonts w:ascii="Avenir Next LT Pro" w:hAnsi="Avenir Next LT Pro"/>
          <w:lang w:val="fr"/>
        </w:rPr>
        <w:t xml:space="preserve"> </w:t>
      </w:r>
      <w:r w:rsidRPr="00CE65CF">
        <w:rPr>
          <w:rStyle w:val="EndnoteReference"/>
          <w:rFonts w:ascii="Avenir Next LT Pro" w:hAnsi="Avenir Next LT Pro"/>
          <w:lang w:val="fr" w:eastAsia="en-CA"/>
        </w:rPr>
        <w:endnoteReference w:id="3"/>
      </w:r>
      <w:r w:rsidRPr="00CE65CF">
        <w:rPr>
          <w:rFonts w:ascii="Avenir Next LT Pro" w:hAnsi="Avenir Next LT Pro"/>
          <w:lang w:val="fr" w:eastAsia="en-CA"/>
        </w:rPr>
        <w:t xml:space="preserve"> En 2020, un total de 2 669 « incidents de crimes haineux »</w:t>
      </w:r>
      <w:r w:rsidR="002410F7" w:rsidRPr="00CE65CF">
        <w:rPr>
          <w:rFonts w:ascii="Avenir Next LT Pro" w:hAnsi="Avenir Next LT Pro"/>
          <w:lang w:val="fr" w:eastAsia="en-CA"/>
        </w:rPr>
        <w:t>,</w:t>
      </w:r>
      <w:r w:rsidRPr="00CE65CF">
        <w:rPr>
          <w:rFonts w:ascii="Avenir Next LT Pro" w:hAnsi="Avenir Next LT Pro"/>
          <w:lang w:val="fr" w:eastAsia="en-CA"/>
        </w:rPr>
        <w:t xml:space="preserve"> ont été enregistrés par la police canadienne, comparativement à 1 851 en 2019.</w:t>
      </w:r>
      <w:r w:rsidRPr="00CE65CF">
        <w:rPr>
          <w:rFonts w:ascii="Avenir Next LT Pro" w:hAnsi="Avenir Next LT Pro"/>
          <w:lang w:val="fr"/>
        </w:rPr>
        <w:t xml:space="preserve"> </w:t>
      </w:r>
      <w:r w:rsidRPr="00CE65CF">
        <w:rPr>
          <w:rStyle w:val="EndnoteReference"/>
          <w:rFonts w:ascii="Avenir Next LT Pro" w:hAnsi="Avenir Next LT Pro"/>
          <w:lang w:val="fr" w:eastAsia="en-CA"/>
        </w:rPr>
        <w:endnoteReference w:id="4"/>
      </w:r>
      <w:r w:rsidRPr="00CE65CF">
        <w:rPr>
          <w:rFonts w:ascii="Avenir Next LT Pro" w:hAnsi="Avenir Next LT Pro"/>
          <w:lang w:val="fr" w:eastAsia="en-CA"/>
        </w:rPr>
        <w:t xml:space="preserve"> Le Service </w:t>
      </w:r>
      <w:r w:rsidRPr="00CE65CF">
        <w:rPr>
          <w:rFonts w:ascii="Avenir Next LT Pro" w:hAnsi="Avenir Next LT Pro"/>
          <w:lang w:val="fr" w:eastAsia="en-CA"/>
        </w:rPr>
        <w:lastRenderedPageBreak/>
        <w:t xml:space="preserve">de </w:t>
      </w:r>
      <w:r w:rsidR="002410F7" w:rsidRPr="00CE65CF">
        <w:rPr>
          <w:rFonts w:ascii="Avenir Next LT Pro" w:hAnsi="Avenir Next LT Pro"/>
          <w:lang w:val="fr" w:eastAsia="en-CA"/>
        </w:rPr>
        <w:t>P</w:t>
      </w:r>
      <w:r w:rsidRPr="00CE65CF">
        <w:rPr>
          <w:rFonts w:ascii="Avenir Next LT Pro" w:hAnsi="Avenir Next LT Pro"/>
          <w:lang w:val="fr" w:eastAsia="en-CA"/>
        </w:rPr>
        <w:t>olice d’Edmonton</w:t>
      </w:r>
      <w:r w:rsidR="000B5D5D" w:rsidRPr="00CE65CF">
        <w:rPr>
          <w:rFonts w:ascii="Avenir Next LT Pro" w:hAnsi="Avenir Next LT Pro"/>
          <w:lang w:val="fr" w:eastAsia="en-CA"/>
        </w:rPr>
        <w:t xml:space="preserve"> (EPS)</w:t>
      </w:r>
      <w:r w:rsidRPr="00CE65CF">
        <w:rPr>
          <w:rFonts w:ascii="Avenir Next LT Pro" w:hAnsi="Avenir Next LT Pro"/>
          <w:lang w:val="fr" w:eastAsia="en-CA"/>
        </w:rPr>
        <w:t xml:space="preserve"> a enregistré plus de 100 incidents motivés par la haine à Edmonton en 2021, y compris des menaces en ligne, de la violence et des dommages matériels. </w:t>
      </w:r>
    </w:p>
    <w:p w14:paraId="30D3EAA9" w14:textId="4955EC56" w:rsidR="00FC381B" w:rsidRPr="00CE65CF" w:rsidRDefault="00FC381B" w:rsidP="001B1E89">
      <w:pPr>
        <w:spacing w:after="0" w:line="276" w:lineRule="auto"/>
        <w:jc w:val="both"/>
        <w:rPr>
          <w:rFonts w:ascii="Avenir Next LT Pro" w:eastAsia="Times New Roman" w:hAnsi="Avenir Next LT Pro" w:cs="Times New Roman"/>
          <w:lang w:val="fr-CA" w:eastAsia="en-CA"/>
        </w:rPr>
      </w:pPr>
    </w:p>
    <w:p w14:paraId="00588D51" w14:textId="7F9C53B1" w:rsidR="00FC381B" w:rsidRPr="00CE65CF" w:rsidRDefault="00FC381B" w:rsidP="001B1E89">
      <w:pPr>
        <w:spacing w:after="0" w:line="276" w:lineRule="auto"/>
        <w:jc w:val="both"/>
        <w:rPr>
          <w:rFonts w:ascii="Avenir Next LT Pro" w:eastAsia="Times New Roman" w:hAnsi="Avenir Next LT Pro" w:cs="Times New Roman"/>
          <w:lang w:val="fr-CA" w:eastAsia="en-CA"/>
        </w:rPr>
      </w:pPr>
      <w:r w:rsidRPr="00CE65CF">
        <w:rPr>
          <w:rFonts w:ascii="Avenir Next LT Pro" w:hAnsi="Avenir Next LT Pro"/>
          <w:lang w:val="fr" w:eastAsia="en-CA"/>
        </w:rPr>
        <w:t xml:space="preserve">Cependant, les sondages publics suggèrent que le nombre de crimes haineux au Canada est beaucoup plus élevé que ne le montrent les dossiers de police. L’Enquête </w:t>
      </w:r>
      <w:r w:rsidR="002410F7" w:rsidRPr="00CE65CF">
        <w:rPr>
          <w:rFonts w:ascii="Avenir Next LT Pro" w:hAnsi="Avenir Next LT Pro"/>
          <w:lang w:val="fr" w:eastAsia="en-CA"/>
        </w:rPr>
        <w:t>S</w:t>
      </w:r>
      <w:r w:rsidRPr="00CE65CF">
        <w:rPr>
          <w:rFonts w:ascii="Avenir Next LT Pro" w:hAnsi="Avenir Next LT Pro"/>
          <w:lang w:val="fr" w:eastAsia="en-CA"/>
        </w:rPr>
        <w:t xml:space="preserve">ociale </w:t>
      </w:r>
      <w:r w:rsidR="002410F7" w:rsidRPr="00CE65CF">
        <w:rPr>
          <w:rFonts w:ascii="Avenir Next LT Pro" w:hAnsi="Avenir Next LT Pro"/>
          <w:lang w:val="fr" w:eastAsia="en-CA"/>
        </w:rPr>
        <w:t>G</w:t>
      </w:r>
      <w:r w:rsidRPr="00CE65CF">
        <w:rPr>
          <w:rFonts w:ascii="Avenir Next LT Pro" w:hAnsi="Avenir Next LT Pro"/>
          <w:lang w:val="fr" w:eastAsia="en-CA"/>
        </w:rPr>
        <w:t xml:space="preserve">énérale (ESG), qui est gérée par Statistique Canada, est une source clé de renseignements sur ces crimes. </w:t>
      </w:r>
      <w:r w:rsidR="008F718B" w:rsidRPr="00CE65CF">
        <w:rPr>
          <w:rFonts w:ascii="Avenir Next LT Pro" w:hAnsi="Avenir Next LT Pro"/>
          <w:lang w:val="fr" w:eastAsia="en-CA"/>
        </w:rPr>
        <w:t xml:space="preserve">L’ESG demande aux Canadiens de déclarer eux-mêmes leurs expériences. Une analyse gouvernementale de l’ESG de 2019 estime qu’il y a eu 223 000 crimes haineux cette année-là. Le Réseau </w:t>
      </w:r>
      <w:r w:rsidR="002410F7" w:rsidRPr="00CE65CF">
        <w:rPr>
          <w:rFonts w:ascii="Avenir Next LT Pro" w:hAnsi="Avenir Next LT Pro"/>
          <w:lang w:val="fr" w:eastAsia="en-CA"/>
        </w:rPr>
        <w:t>C</w:t>
      </w:r>
      <w:r w:rsidR="008F718B" w:rsidRPr="00CE65CF">
        <w:rPr>
          <w:rFonts w:ascii="Avenir Next LT Pro" w:hAnsi="Avenir Next LT Pro"/>
          <w:lang w:val="fr" w:eastAsia="en-CA"/>
        </w:rPr>
        <w:t xml:space="preserve">anadien </w:t>
      </w:r>
      <w:r w:rsidR="002410F7" w:rsidRPr="00CE65CF">
        <w:rPr>
          <w:rFonts w:ascii="Avenir Next LT Pro" w:hAnsi="Avenir Next LT Pro"/>
          <w:lang w:val="fr" w:eastAsia="en-CA"/>
        </w:rPr>
        <w:t>A</w:t>
      </w:r>
      <w:r w:rsidR="008F718B" w:rsidRPr="00CE65CF">
        <w:rPr>
          <w:rFonts w:ascii="Avenir Next LT Pro" w:hAnsi="Avenir Next LT Pro"/>
          <w:lang w:val="fr" w:eastAsia="en-CA"/>
        </w:rPr>
        <w:t>nti-</w:t>
      </w:r>
      <w:r w:rsidR="002410F7" w:rsidRPr="00CE65CF">
        <w:rPr>
          <w:rFonts w:ascii="Avenir Next LT Pro" w:hAnsi="Avenir Next LT Pro"/>
          <w:lang w:val="fr" w:eastAsia="en-CA"/>
        </w:rPr>
        <w:t>H</w:t>
      </w:r>
      <w:r w:rsidR="008F718B" w:rsidRPr="00CE65CF">
        <w:rPr>
          <w:rFonts w:ascii="Avenir Next LT Pro" w:hAnsi="Avenir Next LT Pro"/>
          <w:lang w:val="fr" w:eastAsia="en-CA"/>
        </w:rPr>
        <w:t>aine souligne que, selon ces estimations, une personne au Canada est plus susceptible d’être victime d’un crime haineux que d’être blessée dans un accident de la route.</w:t>
      </w:r>
      <w:r w:rsidR="008F718B" w:rsidRPr="00CE65CF">
        <w:rPr>
          <w:rStyle w:val="EndnoteReference"/>
          <w:rFonts w:ascii="Avenir Next LT Pro" w:hAnsi="Avenir Next LT Pro"/>
          <w:lang w:val="fr" w:eastAsia="en-CA"/>
        </w:rPr>
        <w:endnoteReference w:id="5"/>
      </w:r>
    </w:p>
    <w:p w14:paraId="6379A70F" w14:textId="4C87F586" w:rsidR="00FC381B" w:rsidRPr="00CE65CF" w:rsidRDefault="00FC381B" w:rsidP="001B1E89">
      <w:pPr>
        <w:spacing w:after="0" w:line="276" w:lineRule="auto"/>
        <w:jc w:val="both"/>
        <w:rPr>
          <w:rFonts w:ascii="Avenir Next LT Pro" w:eastAsia="Times New Roman" w:hAnsi="Avenir Next LT Pro" w:cs="Times New Roman"/>
          <w:lang w:val="fr-CA" w:eastAsia="en-CA"/>
        </w:rPr>
      </w:pPr>
    </w:p>
    <w:p w14:paraId="16E2E6D4" w14:textId="28D9F8EC" w:rsidR="008F718B" w:rsidRPr="00CE65CF" w:rsidRDefault="008F718B" w:rsidP="001B1E89">
      <w:pPr>
        <w:spacing w:after="0" w:line="276" w:lineRule="auto"/>
        <w:jc w:val="both"/>
        <w:rPr>
          <w:rFonts w:ascii="Avenir Next LT Pro" w:eastAsia="Times New Roman" w:hAnsi="Avenir Next LT Pro" w:cs="Times New Roman"/>
          <w:b/>
          <w:bCs/>
          <w:i/>
          <w:iCs/>
          <w:lang w:val="fr-CA" w:eastAsia="en-CA"/>
        </w:rPr>
      </w:pPr>
      <w:r w:rsidRPr="00CE65CF">
        <w:rPr>
          <w:rFonts w:ascii="Avenir Next LT Pro" w:hAnsi="Avenir Next LT Pro"/>
          <w:b/>
          <w:bCs/>
          <w:i/>
          <w:iCs/>
          <w:lang w:val="fr" w:eastAsia="en-CA"/>
        </w:rPr>
        <w:t>La majorité des crimes haineux ne sont pas signalés</w:t>
      </w:r>
    </w:p>
    <w:p w14:paraId="2E2AD1FC" w14:textId="77777777" w:rsidR="008F718B" w:rsidRPr="00CE65CF" w:rsidRDefault="008F718B" w:rsidP="001B1E89">
      <w:pPr>
        <w:spacing w:after="0" w:line="276" w:lineRule="auto"/>
        <w:jc w:val="both"/>
        <w:rPr>
          <w:rFonts w:ascii="Avenir Next LT Pro" w:eastAsia="Times New Roman" w:hAnsi="Avenir Next LT Pro" w:cs="Times New Roman"/>
          <w:lang w:val="fr-CA" w:eastAsia="en-CA"/>
        </w:rPr>
      </w:pPr>
    </w:p>
    <w:p w14:paraId="0C7467CC" w14:textId="77777777" w:rsidR="0086101C" w:rsidRPr="00CE65CF" w:rsidRDefault="008F718B" w:rsidP="001B1E89">
      <w:pPr>
        <w:spacing w:after="0" w:line="276" w:lineRule="auto"/>
        <w:jc w:val="both"/>
        <w:rPr>
          <w:rFonts w:ascii="Avenir Next LT Pro" w:eastAsia="Times New Roman" w:hAnsi="Avenir Next LT Pro" w:cs="Times New Roman"/>
          <w:lang w:val="fr-CA" w:eastAsia="en-CA"/>
        </w:rPr>
      </w:pPr>
      <w:r w:rsidRPr="00CE65CF">
        <w:rPr>
          <w:rFonts w:ascii="Avenir Next LT Pro" w:hAnsi="Avenir Next LT Pro"/>
          <w:lang w:val="fr" w:eastAsia="en-CA"/>
        </w:rPr>
        <w:t xml:space="preserve">L’un des principaux obstacles à la lutte contre les crimes haineux au Canada est que la majorité de ces incidents ne sont pas signalés à la police. </w:t>
      </w:r>
    </w:p>
    <w:p w14:paraId="77F92B9B" w14:textId="77777777" w:rsidR="0086101C" w:rsidRPr="00CE65CF" w:rsidRDefault="0086101C" w:rsidP="001B1E89">
      <w:pPr>
        <w:spacing w:after="0" w:line="276" w:lineRule="auto"/>
        <w:jc w:val="both"/>
        <w:rPr>
          <w:rFonts w:ascii="Avenir Next LT Pro" w:eastAsia="Times New Roman" w:hAnsi="Avenir Next LT Pro" w:cs="Times New Roman"/>
          <w:lang w:val="fr-CA" w:eastAsia="en-CA"/>
        </w:rPr>
      </w:pPr>
    </w:p>
    <w:p w14:paraId="48ABBC70" w14:textId="54E5A02F" w:rsidR="008F718B" w:rsidRPr="00CE65CF" w:rsidRDefault="008F718B" w:rsidP="001B1E89">
      <w:pPr>
        <w:spacing w:after="0" w:line="276" w:lineRule="auto"/>
        <w:jc w:val="both"/>
        <w:rPr>
          <w:rFonts w:ascii="Avenir Next LT Pro" w:eastAsia="Times New Roman" w:hAnsi="Avenir Next LT Pro" w:cs="Times New Roman"/>
          <w:lang w:val="fr-CA" w:eastAsia="en-CA"/>
        </w:rPr>
      </w:pPr>
      <w:r w:rsidRPr="00CE65CF">
        <w:rPr>
          <w:rFonts w:ascii="Avenir Next LT Pro" w:hAnsi="Avenir Next LT Pro"/>
          <w:lang w:val="fr" w:eastAsia="en-CA"/>
        </w:rPr>
        <w:t xml:space="preserve">L’ESG a demandé aux personnes qui avaient été victimes de haine pourquoi elles ne l’avaient pas signalée à la police. Il a </w:t>
      </w:r>
      <w:r w:rsidR="002410F7" w:rsidRPr="00CE65CF">
        <w:rPr>
          <w:rFonts w:ascii="Avenir Next LT Pro" w:hAnsi="Avenir Next LT Pro"/>
          <w:lang w:val="fr" w:eastAsia="en-CA"/>
        </w:rPr>
        <w:t xml:space="preserve">été </w:t>
      </w:r>
      <w:r w:rsidRPr="00CE65CF">
        <w:rPr>
          <w:rFonts w:ascii="Avenir Next LT Pro" w:hAnsi="Avenir Next LT Pro"/>
          <w:lang w:val="fr" w:eastAsia="en-CA"/>
        </w:rPr>
        <w:t xml:space="preserve">constaté que 64 % des personnes qui ont choisi de ne pas signaler l’incident ne pensaient pas que la police le considérerait comme important. Par ailleurs, 62 % estimaient que le crime était trop mineur pour être signalé, et 58 % estimaient que le délinquant ne serait pas puni même s’il communiquait avec la police. </w:t>
      </w:r>
      <w:r w:rsidRPr="00CE65CF">
        <w:rPr>
          <w:rStyle w:val="EndnoteReference"/>
          <w:rFonts w:ascii="Avenir Next LT Pro" w:hAnsi="Avenir Next LT Pro"/>
          <w:lang w:val="fr" w:eastAsia="en-CA"/>
        </w:rPr>
        <w:endnoteReference w:id="6"/>
      </w:r>
      <w:r w:rsidRPr="00CE65CF">
        <w:rPr>
          <w:rFonts w:ascii="Avenir Next LT Pro" w:hAnsi="Avenir Next LT Pro"/>
          <w:lang w:val="fr" w:eastAsia="en-CA"/>
        </w:rPr>
        <w:t xml:space="preserve"> L’ESG de 2014 a trouvé d’autres raisons pour lesquelles les crimes haineux ne sont pas signalés. Par exemple, la victime peut avoir des obstacles linguistiques ou de ressources</w:t>
      </w:r>
      <w:r w:rsidR="0096085D" w:rsidRPr="00CE65CF">
        <w:rPr>
          <w:rFonts w:ascii="Avenir Next LT Pro" w:hAnsi="Avenir Next LT Pro"/>
          <w:lang w:val="fr" w:eastAsia="en-CA"/>
        </w:rPr>
        <w:t xml:space="preserve"> qui l’empêchent de communiquer avec la police. Ils peuvent aussi avoir peur du délinquant, avoir peur de la police ou du système judiciaire, ou les deux.</w:t>
      </w:r>
    </w:p>
    <w:p w14:paraId="06A08553" w14:textId="3992141F" w:rsidR="008F718B" w:rsidRPr="00CE65CF" w:rsidRDefault="008F718B" w:rsidP="001B1E89">
      <w:pPr>
        <w:spacing w:after="0" w:line="276" w:lineRule="auto"/>
        <w:jc w:val="both"/>
        <w:rPr>
          <w:rFonts w:ascii="Avenir Next LT Pro" w:eastAsia="Times New Roman" w:hAnsi="Avenir Next LT Pro" w:cs="Times New Roman"/>
          <w:lang w:val="fr-CA" w:eastAsia="en-CA"/>
        </w:rPr>
      </w:pPr>
    </w:p>
    <w:p w14:paraId="3228901B" w14:textId="502B178C" w:rsidR="007C5988" w:rsidRPr="00CE65CF" w:rsidRDefault="007C5988" w:rsidP="001B1E89">
      <w:pPr>
        <w:spacing w:after="0" w:line="276" w:lineRule="auto"/>
        <w:jc w:val="both"/>
        <w:rPr>
          <w:rFonts w:ascii="Avenir Next LT Pro" w:eastAsia="Times New Roman" w:hAnsi="Avenir Next LT Pro" w:cs="Times New Roman"/>
          <w:b/>
          <w:bCs/>
          <w:lang w:val="fr-CA" w:eastAsia="en-CA"/>
        </w:rPr>
      </w:pPr>
      <w:r w:rsidRPr="00CE65CF">
        <w:rPr>
          <w:rFonts w:ascii="Avenir Next LT Pro" w:hAnsi="Avenir Next LT Pro"/>
          <w:b/>
          <w:bCs/>
          <w:i/>
          <w:iCs/>
          <w:lang w:val="fr" w:eastAsia="en-CA"/>
        </w:rPr>
        <w:t>Comment signaler un crime haineux</w:t>
      </w:r>
    </w:p>
    <w:p w14:paraId="357E7DD7" w14:textId="68AC4B24" w:rsidR="007C5988" w:rsidRPr="00CE65CF" w:rsidRDefault="007C5988" w:rsidP="001B1E89">
      <w:pPr>
        <w:spacing w:after="0" w:line="276" w:lineRule="auto"/>
        <w:jc w:val="both"/>
        <w:rPr>
          <w:rFonts w:ascii="Avenir Next LT Pro" w:eastAsia="Times New Roman" w:hAnsi="Avenir Next LT Pro" w:cs="Times New Roman"/>
          <w:lang w:val="fr-CA" w:eastAsia="en-CA"/>
        </w:rPr>
      </w:pPr>
    </w:p>
    <w:p w14:paraId="34CB9E96" w14:textId="10FF9FBC" w:rsidR="000B5D5D" w:rsidRPr="00CE65CF" w:rsidRDefault="000B5D5D" w:rsidP="001B1E89">
      <w:pPr>
        <w:spacing w:after="0" w:line="276" w:lineRule="auto"/>
        <w:jc w:val="both"/>
        <w:rPr>
          <w:rFonts w:ascii="Avenir Next LT Pro" w:eastAsia="Times New Roman" w:hAnsi="Avenir Next LT Pro" w:cs="Times New Roman"/>
          <w:lang w:val="fr-CA" w:eastAsia="en-CA"/>
        </w:rPr>
      </w:pPr>
      <w:r w:rsidRPr="00CE65CF">
        <w:rPr>
          <w:rFonts w:ascii="Avenir Next LT Pro" w:hAnsi="Avenir Next LT Pro"/>
          <w:lang w:val="fr" w:eastAsia="en-CA"/>
        </w:rPr>
        <w:t xml:space="preserve">Dans de nombreuses villes canadiennes, les services de police ont une unité spéciale pour lutter contre la haine. L’unité des crimes haineux du Service de </w:t>
      </w:r>
      <w:r w:rsidR="00823360" w:rsidRPr="00CE65CF">
        <w:rPr>
          <w:rFonts w:ascii="Avenir Next LT Pro" w:hAnsi="Avenir Next LT Pro"/>
          <w:lang w:val="fr" w:eastAsia="en-CA"/>
        </w:rPr>
        <w:t>P</w:t>
      </w:r>
      <w:r w:rsidRPr="00CE65CF">
        <w:rPr>
          <w:rFonts w:ascii="Avenir Next LT Pro" w:hAnsi="Avenir Next LT Pro"/>
          <w:lang w:val="fr" w:eastAsia="en-CA"/>
        </w:rPr>
        <w:t xml:space="preserve">olice d’Edmonton (EPS) s’appelle l’Unité des </w:t>
      </w:r>
      <w:r w:rsidR="00823360" w:rsidRPr="00CE65CF">
        <w:rPr>
          <w:rFonts w:ascii="Avenir Next LT Pro" w:hAnsi="Avenir Next LT Pro"/>
          <w:lang w:val="fr" w:eastAsia="en-CA"/>
        </w:rPr>
        <w:t>C</w:t>
      </w:r>
      <w:r w:rsidRPr="00CE65CF">
        <w:rPr>
          <w:rFonts w:ascii="Avenir Next LT Pro" w:hAnsi="Avenir Next LT Pro"/>
          <w:lang w:val="fr" w:eastAsia="en-CA"/>
        </w:rPr>
        <w:t xml:space="preserve">rimes </w:t>
      </w:r>
      <w:r w:rsidR="00823360" w:rsidRPr="00CE65CF">
        <w:rPr>
          <w:rFonts w:ascii="Avenir Next LT Pro" w:hAnsi="Avenir Next LT Pro"/>
          <w:lang w:val="fr" w:eastAsia="en-CA"/>
        </w:rPr>
        <w:t>H</w:t>
      </w:r>
      <w:r w:rsidRPr="00CE65CF">
        <w:rPr>
          <w:rFonts w:ascii="Avenir Next LT Pro" w:hAnsi="Avenir Next LT Pro"/>
          <w:lang w:val="fr" w:eastAsia="en-CA"/>
        </w:rPr>
        <w:t>aineux et de l’</w:t>
      </w:r>
      <w:r w:rsidR="00823360" w:rsidRPr="00CE65CF">
        <w:rPr>
          <w:rFonts w:ascii="Avenir Next LT Pro" w:hAnsi="Avenir Next LT Pro"/>
          <w:lang w:val="fr" w:eastAsia="en-CA"/>
        </w:rPr>
        <w:t>E</w:t>
      </w:r>
      <w:r w:rsidRPr="00CE65CF">
        <w:rPr>
          <w:rFonts w:ascii="Avenir Next LT Pro" w:hAnsi="Avenir Next LT Pro"/>
          <w:lang w:val="fr" w:eastAsia="en-CA"/>
        </w:rPr>
        <w:t xml:space="preserve">xtrémisme </w:t>
      </w:r>
      <w:r w:rsidR="00823360" w:rsidRPr="00CE65CF">
        <w:rPr>
          <w:rFonts w:ascii="Avenir Next LT Pro" w:hAnsi="Avenir Next LT Pro"/>
          <w:lang w:val="fr" w:eastAsia="en-CA"/>
        </w:rPr>
        <w:t>V</w:t>
      </w:r>
      <w:r w:rsidRPr="00CE65CF">
        <w:rPr>
          <w:rFonts w:ascii="Avenir Next LT Pro" w:hAnsi="Avenir Next LT Pro"/>
          <w:lang w:val="fr" w:eastAsia="en-CA"/>
        </w:rPr>
        <w:t>iolent. EPS veut que les Edmontoniens signalent à la police tous les « crimes motivés par la haine » (infractions criminelles) ainsi que les « incidents haineux » (actions non criminelles).</w:t>
      </w:r>
      <w:r w:rsidRPr="00CE65CF">
        <w:rPr>
          <w:rFonts w:ascii="Avenir Next LT Pro" w:hAnsi="Avenir Next LT Pro"/>
          <w:lang w:val="fr"/>
        </w:rPr>
        <w:t xml:space="preserve"> </w:t>
      </w:r>
      <w:r w:rsidRPr="00CE65CF">
        <w:rPr>
          <w:rStyle w:val="EndnoteReference"/>
          <w:rFonts w:ascii="Avenir Next LT Pro" w:hAnsi="Avenir Next LT Pro"/>
          <w:lang w:val="fr" w:eastAsia="en-CA"/>
        </w:rPr>
        <w:endnoteReference w:id="7"/>
      </w:r>
      <w:r w:rsidRPr="00CE65CF">
        <w:rPr>
          <w:rFonts w:ascii="Avenir Next LT Pro" w:hAnsi="Avenir Next LT Pro"/>
          <w:lang w:val="fr" w:eastAsia="en-CA"/>
        </w:rPr>
        <w:t xml:space="preserve"> Il est également possible de signaler un incident de manière anonyme par l’entremise d’Échec au </w:t>
      </w:r>
      <w:r w:rsidR="00B67A4F" w:rsidRPr="00CE65CF">
        <w:rPr>
          <w:rFonts w:ascii="Avenir Next LT Pro" w:hAnsi="Avenir Next LT Pro"/>
          <w:lang w:val="fr" w:eastAsia="en-CA"/>
        </w:rPr>
        <w:t>C</w:t>
      </w:r>
      <w:r w:rsidRPr="00CE65CF">
        <w:rPr>
          <w:rFonts w:ascii="Avenir Next LT Pro" w:hAnsi="Avenir Next LT Pro"/>
          <w:lang w:val="fr" w:eastAsia="en-CA"/>
        </w:rPr>
        <w:t>rime, un organisme à but non lucratif qui travaille en étroite collaboration avec EPS.</w:t>
      </w:r>
    </w:p>
    <w:p w14:paraId="5ED241B7" w14:textId="77777777" w:rsidR="000B5D5D" w:rsidRPr="00CE65CF" w:rsidRDefault="000B5D5D" w:rsidP="001B1E89">
      <w:pPr>
        <w:spacing w:after="0" w:line="276" w:lineRule="auto"/>
        <w:jc w:val="both"/>
        <w:rPr>
          <w:rFonts w:ascii="Avenir Next LT Pro" w:eastAsia="Times New Roman" w:hAnsi="Avenir Next LT Pro" w:cs="Times New Roman"/>
          <w:lang w:val="fr-CA" w:eastAsia="en-CA"/>
        </w:rPr>
      </w:pPr>
    </w:p>
    <w:p w14:paraId="06DFBDC6" w14:textId="5307D741" w:rsidR="004D427D" w:rsidRPr="00CE65CF" w:rsidRDefault="00AC1086" w:rsidP="001B1E89">
      <w:pPr>
        <w:spacing w:after="0" w:line="276" w:lineRule="auto"/>
        <w:jc w:val="both"/>
        <w:rPr>
          <w:rFonts w:ascii="Avenir Next LT Pro" w:eastAsia="Times New Roman" w:hAnsi="Avenir Next LT Pro" w:cs="Times New Roman"/>
          <w:lang w:val="fr-CA" w:eastAsia="en-CA"/>
        </w:rPr>
      </w:pPr>
      <w:r w:rsidRPr="00CE65CF">
        <w:rPr>
          <w:rFonts w:ascii="Avenir Next LT Pro" w:hAnsi="Avenir Next LT Pro"/>
          <w:lang w:val="fr" w:eastAsia="en-CA"/>
        </w:rPr>
        <w:t xml:space="preserve">Si vous êtes victime d’un crime haineux, vous pouvez également communiquer avec l’unité des services aux victimes d’EPS, qui s’appelle les Services de </w:t>
      </w:r>
      <w:r w:rsidR="00B67A4F" w:rsidRPr="00CE65CF">
        <w:rPr>
          <w:rFonts w:ascii="Avenir Next LT Pro" w:hAnsi="Avenir Next LT Pro"/>
          <w:lang w:val="fr" w:eastAsia="en-CA"/>
        </w:rPr>
        <w:t>S</w:t>
      </w:r>
      <w:r w:rsidRPr="00CE65CF">
        <w:rPr>
          <w:rFonts w:ascii="Avenir Next LT Pro" w:hAnsi="Avenir Next LT Pro"/>
          <w:lang w:val="fr" w:eastAsia="en-CA"/>
        </w:rPr>
        <w:t xml:space="preserve">outien </w:t>
      </w:r>
      <w:r w:rsidR="00B67A4F" w:rsidRPr="00CE65CF">
        <w:rPr>
          <w:rFonts w:ascii="Avenir Next LT Pro" w:hAnsi="Avenir Next LT Pro"/>
          <w:lang w:val="fr" w:eastAsia="en-CA"/>
        </w:rPr>
        <w:t>T</w:t>
      </w:r>
      <w:r w:rsidRPr="00CE65CF">
        <w:rPr>
          <w:rFonts w:ascii="Avenir Next LT Pro" w:hAnsi="Avenir Next LT Pro"/>
          <w:lang w:val="fr" w:eastAsia="en-CA"/>
        </w:rPr>
        <w:t xml:space="preserve">enant </w:t>
      </w:r>
      <w:r w:rsidR="00B67A4F" w:rsidRPr="00CE65CF">
        <w:rPr>
          <w:rFonts w:ascii="Avenir Next LT Pro" w:hAnsi="Avenir Next LT Pro"/>
          <w:lang w:val="fr" w:eastAsia="en-CA"/>
        </w:rPr>
        <w:t>C</w:t>
      </w:r>
      <w:r w:rsidRPr="00CE65CF">
        <w:rPr>
          <w:rFonts w:ascii="Avenir Next LT Pro" w:hAnsi="Avenir Next LT Pro"/>
          <w:lang w:val="fr" w:eastAsia="en-CA"/>
        </w:rPr>
        <w:t xml:space="preserve">ompte de la </w:t>
      </w:r>
      <w:r w:rsidR="00B67A4F" w:rsidRPr="00CE65CF">
        <w:rPr>
          <w:rFonts w:ascii="Avenir Next LT Pro" w:hAnsi="Avenir Next LT Pro"/>
          <w:lang w:val="fr" w:eastAsia="en-CA"/>
        </w:rPr>
        <w:t>C</w:t>
      </w:r>
      <w:r w:rsidRPr="00CE65CF">
        <w:rPr>
          <w:rFonts w:ascii="Avenir Next LT Pro" w:hAnsi="Avenir Next LT Pro"/>
          <w:lang w:val="fr" w:eastAsia="en-CA"/>
        </w:rPr>
        <w:t xml:space="preserve">riminalité et des </w:t>
      </w:r>
      <w:r w:rsidR="00B67A4F" w:rsidRPr="00CE65CF">
        <w:rPr>
          <w:rFonts w:ascii="Avenir Next LT Pro" w:hAnsi="Avenir Next LT Pro"/>
          <w:lang w:val="fr" w:eastAsia="en-CA"/>
        </w:rPr>
        <w:t>T</w:t>
      </w:r>
      <w:r w:rsidRPr="00CE65CF">
        <w:rPr>
          <w:rFonts w:ascii="Avenir Next LT Pro" w:hAnsi="Avenir Next LT Pro"/>
          <w:lang w:val="fr" w:eastAsia="en-CA"/>
        </w:rPr>
        <w:t>raumatismes (CTSS).</w:t>
      </w:r>
      <w:r w:rsidRPr="00CE65CF">
        <w:rPr>
          <w:rFonts w:ascii="Avenir Next LT Pro" w:hAnsi="Avenir Next LT Pro"/>
          <w:lang w:val="fr"/>
        </w:rPr>
        <w:t xml:space="preserve"> </w:t>
      </w:r>
      <w:r w:rsidRPr="00CE65CF">
        <w:rPr>
          <w:rFonts w:ascii="Avenir Next LT Pro" w:hAnsi="Avenir Next LT Pro"/>
          <w:lang w:val="fr" w:eastAsia="en-CA"/>
        </w:rPr>
        <w:t xml:space="preserve"> Il fournit des services et des ressources aux victimes de toutes sortes d’actes criminels, y compris du soutien dans les milieux judiciaires.</w:t>
      </w:r>
      <w:r w:rsidRPr="00CE65CF">
        <w:rPr>
          <w:rStyle w:val="EndnoteReference"/>
          <w:rFonts w:ascii="Avenir Next LT Pro" w:hAnsi="Avenir Next LT Pro"/>
          <w:lang w:val="fr" w:eastAsia="en-CA"/>
        </w:rPr>
        <w:endnoteReference w:id="8"/>
      </w:r>
    </w:p>
    <w:p w14:paraId="6E6675DE" w14:textId="6BC4B597" w:rsidR="00AC1086" w:rsidRPr="00CE65CF" w:rsidRDefault="00AC1086" w:rsidP="001B1E89">
      <w:pPr>
        <w:spacing w:after="0" w:line="276" w:lineRule="auto"/>
        <w:jc w:val="both"/>
        <w:rPr>
          <w:rFonts w:ascii="Avenir Next LT Pro" w:eastAsia="Times New Roman" w:hAnsi="Avenir Next LT Pro" w:cs="Times New Roman"/>
          <w:lang w:val="fr-CA" w:eastAsia="en-CA"/>
        </w:rPr>
      </w:pPr>
    </w:p>
    <w:p w14:paraId="7E8ED189" w14:textId="78BF074B" w:rsidR="00AC1086" w:rsidRPr="00CE65CF" w:rsidRDefault="00AC1086" w:rsidP="001B1E89">
      <w:pPr>
        <w:spacing w:after="0" w:line="276" w:lineRule="auto"/>
        <w:jc w:val="both"/>
        <w:rPr>
          <w:rFonts w:ascii="Avenir Next LT Pro" w:eastAsia="Times New Roman" w:hAnsi="Avenir Next LT Pro" w:cs="Times New Roman"/>
          <w:lang w:val="fr-CA" w:eastAsia="en-CA"/>
        </w:rPr>
      </w:pPr>
      <w:r w:rsidRPr="00CE65CF">
        <w:rPr>
          <w:rFonts w:ascii="Avenir Next LT Pro" w:hAnsi="Avenir Next LT Pro"/>
          <w:lang w:val="fr" w:eastAsia="en-CA"/>
        </w:rPr>
        <w:lastRenderedPageBreak/>
        <w:t xml:space="preserve">La Fondation </w:t>
      </w:r>
      <w:r w:rsidR="0028365D" w:rsidRPr="00CE65CF">
        <w:rPr>
          <w:rFonts w:ascii="Avenir Next LT Pro" w:hAnsi="Avenir Next LT Pro"/>
          <w:lang w:val="fr" w:eastAsia="en-CA"/>
        </w:rPr>
        <w:t>C</w:t>
      </w:r>
      <w:r w:rsidRPr="00CE65CF">
        <w:rPr>
          <w:rFonts w:ascii="Avenir Next LT Pro" w:hAnsi="Avenir Next LT Pro"/>
          <w:lang w:val="fr" w:eastAsia="en-CA"/>
        </w:rPr>
        <w:t xml:space="preserve">anadienne des </w:t>
      </w:r>
      <w:r w:rsidR="0028365D" w:rsidRPr="00CE65CF">
        <w:rPr>
          <w:rFonts w:ascii="Avenir Next LT Pro" w:hAnsi="Avenir Next LT Pro"/>
          <w:lang w:val="fr" w:eastAsia="en-CA"/>
        </w:rPr>
        <w:t>R</w:t>
      </w:r>
      <w:r w:rsidRPr="00CE65CF">
        <w:rPr>
          <w:rFonts w:ascii="Avenir Next LT Pro" w:hAnsi="Avenir Next LT Pro"/>
          <w:lang w:val="fr" w:eastAsia="en-CA"/>
        </w:rPr>
        <w:t xml:space="preserve">elations </w:t>
      </w:r>
      <w:r w:rsidR="0028365D" w:rsidRPr="00CE65CF">
        <w:rPr>
          <w:rFonts w:ascii="Avenir Next LT Pro" w:hAnsi="Avenir Next LT Pro"/>
          <w:lang w:val="fr" w:eastAsia="en-CA"/>
        </w:rPr>
        <w:t>R</w:t>
      </w:r>
      <w:r w:rsidRPr="00CE65CF">
        <w:rPr>
          <w:rFonts w:ascii="Avenir Next LT Pro" w:hAnsi="Avenir Next LT Pro"/>
          <w:lang w:val="fr" w:eastAsia="en-CA"/>
        </w:rPr>
        <w:t>aciales (CRRF) recommande aux personnes qui sont nerveuses à l’idée d’appeler la police de demander à un ami, à un membre de la famille ou à un autre membre de leur communauté de signaler l’incident pour elles.</w:t>
      </w:r>
      <w:r w:rsidRPr="00CE65CF">
        <w:rPr>
          <w:rStyle w:val="EndnoteReference"/>
          <w:rFonts w:ascii="Avenir Next LT Pro" w:hAnsi="Avenir Next LT Pro"/>
          <w:lang w:val="fr" w:eastAsia="en-CA"/>
        </w:rPr>
        <w:endnoteReference w:id="9"/>
      </w:r>
    </w:p>
    <w:p w14:paraId="2C8BD535" w14:textId="0B7F1DEF" w:rsidR="00AC1086" w:rsidRPr="00CE65CF" w:rsidRDefault="00AC1086" w:rsidP="001B1E89">
      <w:pPr>
        <w:spacing w:after="0" w:line="276" w:lineRule="auto"/>
        <w:jc w:val="both"/>
        <w:rPr>
          <w:rFonts w:ascii="Avenir Next LT Pro" w:eastAsia="Times New Roman" w:hAnsi="Avenir Next LT Pro" w:cs="Times New Roman"/>
          <w:lang w:val="fr-CA" w:eastAsia="en-CA"/>
        </w:rPr>
      </w:pPr>
    </w:p>
    <w:p w14:paraId="26AC1ED6" w14:textId="57808466" w:rsidR="00AC1086" w:rsidRPr="00CE65CF" w:rsidRDefault="00BF6028" w:rsidP="001B1E89">
      <w:pPr>
        <w:spacing w:after="0" w:line="276" w:lineRule="auto"/>
        <w:jc w:val="both"/>
        <w:rPr>
          <w:rFonts w:ascii="Avenir Next LT Pro" w:eastAsia="Times New Roman" w:hAnsi="Avenir Next LT Pro" w:cs="Times New Roman"/>
          <w:lang w:val="fr-CA" w:eastAsia="en-CA"/>
        </w:rPr>
      </w:pPr>
      <w:r w:rsidRPr="00CE65CF">
        <w:rPr>
          <w:rFonts w:ascii="Avenir Next LT Pro" w:hAnsi="Avenir Next LT Pro"/>
          <w:lang w:val="fr" w:eastAsia="en-CA"/>
        </w:rPr>
        <w:t xml:space="preserve">Si vous êtes victime de discrimination ou de harcèlement, vous pouvez également signaler l’incident à la </w:t>
      </w:r>
      <w:r w:rsidRPr="00CE65CF">
        <w:rPr>
          <w:rFonts w:ascii="Avenir Next LT Pro" w:hAnsi="Avenir Next LT Pro"/>
          <w:i/>
          <w:iCs/>
          <w:lang w:val="fr" w:eastAsia="en-CA"/>
        </w:rPr>
        <w:t xml:space="preserve">Commission </w:t>
      </w:r>
      <w:r w:rsidR="0028365D" w:rsidRPr="00CE65CF">
        <w:rPr>
          <w:rFonts w:ascii="Avenir Next LT Pro" w:hAnsi="Avenir Next LT Pro"/>
          <w:i/>
          <w:iCs/>
          <w:lang w:val="fr" w:eastAsia="en-CA"/>
        </w:rPr>
        <w:t>C</w:t>
      </w:r>
      <w:r w:rsidRPr="00CE65CF">
        <w:rPr>
          <w:rFonts w:ascii="Avenir Next LT Pro" w:hAnsi="Avenir Next LT Pro"/>
          <w:i/>
          <w:iCs/>
          <w:lang w:val="fr" w:eastAsia="en-CA"/>
        </w:rPr>
        <w:t>anadienne des droits</w:t>
      </w:r>
      <w:r w:rsidRPr="00CE65CF">
        <w:rPr>
          <w:rFonts w:ascii="Avenir Next LT Pro" w:hAnsi="Avenir Next LT Pro"/>
          <w:lang w:val="fr"/>
        </w:rPr>
        <w:t xml:space="preserve"> de la personne ou à la </w:t>
      </w:r>
      <w:r w:rsidR="00BC07A6" w:rsidRPr="00CE65CF">
        <w:rPr>
          <w:rFonts w:ascii="Avenir Next LT Pro" w:hAnsi="Avenir Next LT Pro"/>
          <w:lang w:val="fr"/>
        </w:rPr>
        <w:t xml:space="preserve">Commission </w:t>
      </w:r>
      <w:r w:rsidR="00BC07A6" w:rsidRPr="00CE65CF">
        <w:rPr>
          <w:rFonts w:ascii="Avenir Next LT Pro" w:hAnsi="Avenir Next LT Pro"/>
          <w:lang w:val="fr" w:eastAsia="en-CA"/>
        </w:rPr>
        <w:t>des</w:t>
      </w:r>
      <w:r w:rsidRPr="00CE65CF">
        <w:rPr>
          <w:rFonts w:ascii="Avenir Next LT Pro" w:hAnsi="Avenir Next LT Pro"/>
          <w:i/>
          <w:iCs/>
          <w:lang w:val="fr" w:eastAsia="en-CA"/>
        </w:rPr>
        <w:t xml:space="preserve"> droits de la personne de l’Alberta</w:t>
      </w:r>
      <w:r w:rsidRPr="00CE65CF">
        <w:rPr>
          <w:rFonts w:ascii="Avenir Next LT Pro" w:hAnsi="Avenir Next LT Pro"/>
          <w:lang w:val="fr" w:eastAsia="en-CA"/>
        </w:rPr>
        <w:t>. Notez que les commissions des droits de la personne ne traitent pas des actes criminels. Leur but est de dissuader la discrimination et d’indemniser les victimes de discrimination dans le contexte de l’accès aux services publics, de l’emploi, des relations avec les propriétaires, etc.</w:t>
      </w:r>
    </w:p>
    <w:p w14:paraId="728CA1BE" w14:textId="777A8E2C" w:rsidR="00AC1086" w:rsidRPr="00CE65CF" w:rsidRDefault="00AC1086" w:rsidP="001B1E89">
      <w:pPr>
        <w:spacing w:after="0" w:line="276" w:lineRule="auto"/>
        <w:jc w:val="both"/>
        <w:rPr>
          <w:rFonts w:ascii="Avenir Next LT Pro" w:eastAsia="Times New Roman" w:hAnsi="Avenir Next LT Pro" w:cs="Times New Roman"/>
          <w:lang w:val="fr-CA" w:eastAsia="en-CA"/>
        </w:rPr>
      </w:pPr>
    </w:p>
    <w:p w14:paraId="342600EC" w14:textId="77777777" w:rsidR="00CE65CF" w:rsidRPr="00CE65CF" w:rsidRDefault="00916465" w:rsidP="001B1E89">
      <w:pPr>
        <w:shd w:val="clear" w:color="auto" w:fill="FFFFFF"/>
        <w:spacing w:after="0" w:line="240" w:lineRule="auto"/>
        <w:jc w:val="both"/>
        <w:rPr>
          <w:rFonts w:ascii="Avenir Next LT Pro" w:hAnsi="Avenir Next LT Pro"/>
          <w:lang w:val="fr" w:eastAsia="en-CA"/>
        </w:rPr>
      </w:pPr>
      <w:r w:rsidRPr="00CE65CF">
        <w:rPr>
          <w:rFonts w:ascii="Avenir Next LT Pro" w:hAnsi="Avenir Next LT Pro"/>
          <w:lang w:val="fr" w:eastAsia="en-CA"/>
        </w:rPr>
        <w:t xml:space="preserve">Cet article est basé sur le livret « </w:t>
      </w:r>
      <w:r w:rsidRPr="00CE65CF">
        <w:rPr>
          <w:rFonts w:ascii="Avenir Next LT Pro" w:hAnsi="Avenir Next LT Pro"/>
          <w:i/>
          <w:iCs/>
          <w:lang w:val="fr" w:eastAsia="en-CA"/>
        </w:rPr>
        <w:t>No Place for Racism in My Canada</w:t>
      </w:r>
      <w:r w:rsidRPr="00CE65CF">
        <w:rPr>
          <w:rFonts w:ascii="Avenir Next LT Pro" w:hAnsi="Avenir Next LT Pro"/>
          <w:lang w:val="fr"/>
        </w:rPr>
        <w:t xml:space="preserve"> </w:t>
      </w:r>
      <w:r w:rsidRPr="00CE65CF">
        <w:rPr>
          <w:rFonts w:ascii="Avenir Next LT Pro" w:hAnsi="Avenir Next LT Pro"/>
          <w:lang w:val="fr" w:eastAsia="en-CA"/>
        </w:rPr>
        <w:t xml:space="preserve">» développé par Kevin Holowack. Pour lire l’intégralité du livret, rendez-vous sur le site : </w:t>
      </w:r>
      <w:hyperlink r:id="rId7" w:tgtFrame="_blank" w:history="1">
        <w:r w:rsidRPr="00CE65CF">
          <w:rPr>
            <w:rStyle w:val="Hyperlink"/>
            <w:rFonts w:ascii="Avenir Next LT Pro" w:hAnsi="Avenir Next LT Pro"/>
            <w:color w:val="auto"/>
            <w:lang w:val="fr" w:eastAsia="en-CA"/>
          </w:rPr>
          <w:t>www.ucca.ca</w:t>
        </w:r>
      </w:hyperlink>
      <w:r w:rsidRPr="00CE65CF">
        <w:rPr>
          <w:rFonts w:ascii="Avenir Next LT Pro" w:hAnsi="Avenir Next LT Pro"/>
          <w:lang w:val="fr" w:eastAsia="en-CA"/>
        </w:rPr>
        <w:t xml:space="preserve">. </w:t>
      </w:r>
    </w:p>
    <w:p w14:paraId="68A7A904" w14:textId="1519383A" w:rsidR="008777FB" w:rsidRPr="008777FB" w:rsidRDefault="00916465" w:rsidP="008777FB">
      <w:pPr>
        <w:spacing w:line="240" w:lineRule="auto"/>
        <w:rPr>
          <w:rFonts w:ascii="Times New Roman" w:eastAsia="Times New Roman" w:hAnsi="Times New Roman" w:cs="Times New Roman"/>
          <w:sz w:val="24"/>
          <w:szCs w:val="24"/>
          <w:lang w:val="fr-CA" w:eastAsia="en-CA"/>
        </w:rPr>
      </w:pPr>
      <w:r w:rsidRPr="00CE65CF">
        <w:rPr>
          <w:rFonts w:ascii="Avenir Next LT Pro" w:hAnsi="Avenir Next LT Pro"/>
          <w:lang w:val="fr" w:eastAsia="en-CA"/>
        </w:rPr>
        <w:t xml:space="preserve">Le projet a été offert par l’Association </w:t>
      </w:r>
      <w:r w:rsidR="00CE65CF" w:rsidRPr="00CE65CF">
        <w:rPr>
          <w:rFonts w:ascii="Avenir Next LT Pro" w:hAnsi="Avenir Next LT Pro"/>
          <w:lang w:val="fr" w:eastAsia="en-CA"/>
        </w:rPr>
        <w:t>C</w:t>
      </w:r>
      <w:r w:rsidRPr="00CE65CF">
        <w:rPr>
          <w:rFonts w:ascii="Avenir Next LT Pro" w:hAnsi="Avenir Next LT Pro"/>
          <w:lang w:val="fr" w:eastAsia="en-CA"/>
        </w:rPr>
        <w:t xml:space="preserve">ultures </w:t>
      </w:r>
      <w:r w:rsidR="00CE65CF" w:rsidRPr="00CE65CF">
        <w:rPr>
          <w:rFonts w:ascii="Avenir Next LT Pro" w:hAnsi="Avenir Next LT Pro"/>
          <w:lang w:val="fr" w:eastAsia="en-CA"/>
        </w:rPr>
        <w:t>U</w:t>
      </w:r>
      <w:r w:rsidRPr="00CE65CF">
        <w:rPr>
          <w:rFonts w:ascii="Avenir Next LT Pro" w:hAnsi="Avenir Next LT Pro"/>
          <w:lang w:val="fr" w:eastAsia="en-CA"/>
        </w:rPr>
        <w:t xml:space="preserve">nies du Canada avec la subvention financière offerte par la Ville d’Edmonton - Programme de subventions antiracistes. L’article a été traduit par </w:t>
      </w:r>
      <w:r w:rsidR="008777FB" w:rsidRPr="008777FB">
        <w:rPr>
          <w:rFonts w:ascii="Times New Roman" w:eastAsia="Times New Roman" w:hAnsi="Times New Roman" w:cs="Times New Roman"/>
          <w:sz w:val="24"/>
          <w:szCs w:val="24"/>
          <w:lang w:val="fr-CA" w:eastAsia="en-CA"/>
        </w:rPr>
        <w:t>Salamane Yameogo</w:t>
      </w:r>
      <w:r w:rsidR="008777FB">
        <w:rPr>
          <w:rFonts w:ascii="Times New Roman" w:eastAsia="Times New Roman" w:hAnsi="Times New Roman" w:cs="Times New Roman"/>
          <w:sz w:val="24"/>
          <w:szCs w:val="24"/>
          <w:lang w:val="fr-CA" w:eastAsia="en-CA"/>
        </w:rPr>
        <w:t>.</w:t>
      </w:r>
    </w:p>
    <w:p w14:paraId="1F3090FB" w14:textId="030BF538" w:rsidR="00916465" w:rsidRPr="00CE65CF" w:rsidRDefault="00916465" w:rsidP="001B1E89">
      <w:pPr>
        <w:shd w:val="clear" w:color="auto" w:fill="FFFFFF"/>
        <w:spacing w:after="0" w:line="240" w:lineRule="auto"/>
        <w:jc w:val="both"/>
        <w:rPr>
          <w:rFonts w:ascii="Avenir Next LT Pro" w:eastAsia="Times New Roman" w:hAnsi="Avenir Next LT Pro" w:cs="Arial"/>
          <w:lang w:val="fr-CA" w:eastAsia="en-CA"/>
        </w:rPr>
      </w:pPr>
    </w:p>
    <w:p w14:paraId="2536A874" w14:textId="48C0333F" w:rsidR="00916465" w:rsidRPr="00CE65CF" w:rsidRDefault="00916465" w:rsidP="001B1E89">
      <w:pPr>
        <w:shd w:val="clear" w:color="auto" w:fill="FFFFFF"/>
        <w:spacing w:after="0" w:line="240" w:lineRule="auto"/>
        <w:jc w:val="both"/>
        <w:rPr>
          <w:rFonts w:ascii="Avenir Next LT Pro" w:eastAsia="Times New Roman" w:hAnsi="Avenir Next LT Pro" w:cs="Arial"/>
          <w:lang w:val="fr-CA" w:eastAsia="en-CA"/>
        </w:rPr>
      </w:pPr>
      <w:r w:rsidRPr="00CE65CF">
        <w:rPr>
          <w:rFonts w:ascii="Avenir Next LT Pro" w:hAnsi="Avenir Next LT Pro"/>
          <w:lang w:val="fr" w:eastAsia="en-CA"/>
        </w:rPr>
        <w:t>(</w:t>
      </w:r>
      <w:r w:rsidR="00CE65CF" w:rsidRPr="00CE65CF">
        <w:rPr>
          <w:rFonts w:ascii="Avenir Next LT Pro" w:hAnsi="Avenir Next LT Pro"/>
          <w:lang w:val="fr" w:eastAsia="en-CA"/>
        </w:rPr>
        <w:t>Remarque :</w:t>
      </w:r>
      <w:r w:rsidRPr="00CE65CF">
        <w:rPr>
          <w:rFonts w:ascii="Avenir Next LT Pro" w:hAnsi="Avenir Next LT Pro"/>
          <w:lang w:val="fr" w:eastAsia="en-CA"/>
        </w:rPr>
        <w:t xml:space="preserve"> Assurez-vous de conserver les références.)</w:t>
      </w:r>
    </w:p>
    <w:p w14:paraId="33AD359B" w14:textId="77777777" w:rsidR="00916465" w:rsidRPr="001B1E89" w:rsidRDefault="00916465" w:rsidP="001B1E89">
      <w:pPr>
        <w:spacing w:after="0" w:line="276" w:lineRule="auto"/>
        <w:jc w:val="both"/>
        <w:rPr>
          <w:rFonts w:ascii="Avenir Next LT Pro Light" w:eastAsia="Times New Roman" w:hAnsi="Avenir Next LT Pro Light" w:cs="Times New Roman"/>
          <w:sz w:val="24"/>
          <w:szCs w:val="24"/>
          <w:lang w:val="fr-CA" w:eastAsia="en-CA"/>
        </w:rPr>
      </w:pPr>
    </w:p>
    <w:p w14:paraId="034A020F" w14:textId="493DB923" w:rsidR="00AC1086" w:rsidRPr="001B1E89" w:rsidRDefault="00AC1086" w:rsidP="001B1E89">
      <w:pPr>
        <w:spacing w:after="0" w:line="276" w:lineRule="auto"/>
        <w:jc w:val="both"/>
        <w:rPr>
          <w:rFonts w:ascii="Avenir Next LT Pro Light" w:eastAsia="Times New Roman" w:hAnsi="Avenir Next LT Pro Light" w:cs="Times New Roman"/>
          <w:sz w:val="24"/>
          <w:szCs w:val="24"/>
          <w:lang w:val="fr-CA" w:eastAsia="en-CA"/>
        </w:rPr>
      </w:pPr>
    </w:p>
    <w:p w14:paraId="5FF45CB1" w14:textId="77777777" w:rsidR="00AC1086" w:rsidRPr="001B1E89" w:rsidRDefault="00AC1086" w:rsidP="001B1E89">
      <w:pPr>
        <w:spacing w:after="0" w:line="276" w:lineRule="auto"/>
        <w:jc w:val="both"/>
        <w:rPr>
          <w:rFonts w:ascii="Avenir Next LT Pro Light" w:eastAsia="Times New Roman" w:hAnsi="Avenir Next LT Pro Light" w:cs="Times New Roman"/>
          <w:b/>
          <w:bCs/>
          <w:sz w:val="24"/>
          <w:szCs w:val="24"/>
          <w:lang w:val="fr-CA" w:eastAsia="en-CA"/>
        </w:rPr>
      </w:pPr>
    </w:p>
    <w:p w14:paraId="102D2D11" w14:textId="681C3627" w:rsidR="0015054B" w:rsidRPr="001B1E89" w:rsidRDefault="0015054B" w:rsidP="001B1E89">
      <w:pPr>
        <w:jc w:val="both"/>
        <w:rPr>
          <w:rFonts w:ascii="Avenir Next LT Pro Light" w:hAnsi="Avenir Next LT Pro Light"/>
          <w:sz w:val="24"/>
          <w:szCs w:val="24"/>
          <w:lang w:val="fr-CA"/>
        </w:rPr>
      </w:pPr>
    </w:p>
    <w:sectPr w:rsidR="0015054B" w:rsidRPr="001B1E89" w:rsidSect="007D6605">
      <w:footerReference w:type="default" r:id="rId8"/>
      <w:pgSz w:w="12240" w:h="15840"/>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9AF3" w14:textId="77777777" w:rsidR="004E4BD9" w:rsidRDefault="004E4BD9" w:rsidP="0015054B">
      <w:pPr>
        <w:spacing w:after="0" w:line="240" w:lineRule="auto"/>
      </w:pPr>
      <w:r>
        <w:rPr>
          <w:lang w:val="fr"/>
        </w:rPr>
        <w:separator/>
      </w:r>
    </w:p>
  </w:endnote>
  <w:endnote w:type="continuationSeparator" w:id="0">
    <w:p w14:paraId="643B8E2E" w14:textId="77777777" w:rsidR="004E4BD9" w:rsidRDefault="004E4BD9" w:rsidP="0015054B">
      <w:pPr>
        <w:spacing w:after="0" w:line="240" w:lineRule="auto"/>
      </w:pPr>
      <w:r>
        <w:rPr>
          <w:lang w:val="fr"/>
        </w:rPr>
        <w:continuationSeparator/>
      </w:r>
    </w:p>
  </w:endnote>
  <w:endnote w:id="1">
    <w:p w14:paraId="3F22B405" w14:textId="440DBEA1" w:rsidR="000B5D5D" w:rsidRPr="00DF618C" w:rsidRDefault="000B5D5D" w:rsidP="000B5D5D">
      <w:pPr>
        <w:pStyle w:val="EndnoteText"/>
        <w:spacing w:after="120"/>
        <w:rPr>
          <w:rFonts w:ascii="Avenir Next LT Pro Light" w:hAnsi="Avenir Next LT Pro Light" w:cs="Times New Roman"/>
          <w:lang w:val="fr-CA"/>
        </w:rPr>
      </w:pPr>
      <w:r w:rsidRPr="00DF618C">
        <w:rPr>
          <w:rStyle w:val="EndnoteReference"/>
          <w:rFonts w:ascii="Avenir Next LT Pro Light" w:hAnsi="Avenir Next LT Pro Light"/>
          <w:b/>
          <w:bCs/>
          <w:lang w:val="fr"/>
        </w:rPr>
        <w:endnoteRef/>
      </w:r>
      <w:r w:rsidR="00916465" w:rsidRPr="00DF618C">
        <w:rPr>
          <w:rFonts w:ascii="Avenir Next LT Pro Light" w:hAnsi="Avenir Next LT Pro Light"/>
          <w:lang w:val="fr"/>
        </w:rPr>
        <w:t xml:space="preserve">Storzer, Rebecca L. et Adriano P. Sabagala. </w:t>
      </w:r>
      <w:r w:rsidR="00916465" w:rsidRPr="00DF618C">
        <w:rPr>
          <w:rFonts w:ascii="Avenir Next LT Pro Light" w:hAnsi="Avenir Next LT Pro Light"/>
        </w:rPr>
        <w:t xml:space="preserve">« 'Message Crimes': Understanding the Community Impacts of Bias Crime. » </w:t>
      </w:r>
      <w:r w:rsidR="00916465" w:rsidRPr="00DF618C">
        <w:rPr>
          <w:rFonts w:ascii="Avenir Next LT Pro Light" w:hAnsi="Avenir Next LT Pro Light"/>
          <w:lang w:val="fr"/>
        </w:rPr>
        <w:t>Perspectives sur la haine : comment elle naît, se développe, se manifeste et se propage. Association américaine de psychologie. 2020. 251-276.</w:t>
      </w:r>
    </w:p>
  </w:endnote>
  <w:endnote w:id="2">
    <w:p w14:paraId="31610B25" w14:textId="6E22B1D9" w:rsidR="000B5D5D" w:rsidRPr="00DF618C" w:rsidRDefault="000B5D5D" w:rsidP="000B5D5D">
      <w:pPr>
        <w:pStyle w:val="EndnoteText"/>
        <w:spacing w:after="120"/>
        <w:rPr>
          <w:rFonts w:ascii="Avenir Next LT Pro Light" w:hAnsi="Avenir Next LT Pro Light" w:cs="Times New Roman"/>
          <w:lang w:val="fr-CA"/>
        </w:rPr>
      </w:pPr>
      <w:r w:rsidRPr="00DF618C">
        <w:rPr>
          <w:rStyle w:val="EndnoteReference"/>
          <w:rFonts w:ascii="Avenir Next LT Pro Light" w:hAnsi="Avenir Next LT Pro Light"/>
          <w:lang w:val="fr"/>
        </w:rPr>
        <w:endnoteRef/>
      </w:r>
      <w:r w:rsidRPr="00DF618C">
        <w:rPr>
          <w:rFonts w:ascii="Avenir Next LT Pro Light" w:hAnsi="Avenir Next LT Pro Light"/>
          <w:lang w:val="fr"/>
        </w:rPr>
        <w:t>https://calgary.ctvnews.ca/calgary-police-investigating-racist-graffiti-targeting-southwest-sikh-temple-1.5638494</w:t>
      </w:r>
    </w:p>
  </w:endnote>
  <w:endnote w:id="3">
    <w:p w14:paraId="1AD58BB0" w14:textId="187225D9" w:rsidR="00FC381B" w:rsidRPr="00DF618C" w:rsidRDefault="00FC381B" w:rsidP="00FC381B">
      <w:pPr>
        <w:pStyle w:val="EndnoteText"/>
        <w:spacing w:after="120"/>
        <w:rPr>
          <w:rFonts w:ascii="Avenir Next LT Pro Light" w:hAnsi="Avenir Next LT Pro Light" w:cs="Times New Roman"/>
          <w:lang w:val="fr-CA"/>
        </w:rPr>
      </w:pPr>
      <w:r w:rsidRPr="00DF618C">
        <w:rPr>
          <w:rStyle w:val="EndnoteReference"/>
          <w:rFonts w:ascii="Avenir Next LT Pro Light" w:hAnsi="Avenir Next LT Pro Light"/>
          <w:lang w:val="fr"/>
        </w:rPr>
        <w:endnoteRef/>
      </w:r>
      <w:r w:rsidRPr="00DF618C">
        <w:rPr>
          <w:rFonts w:ascii="Avenir Next LT Pro Light" w:hAnsi="Avenir Next LT Pro Light"/>
          <w:lang w:val="fr"/>
        </w:rPr>
        <w:t>https://www.canada.ca/en/department-justice/news/2021/06/government-of-canada-takes-action-to-protect-canadians-against-hate-speech-and-hate-crimes.html</w:t>
      </w:r>
    </w:p>
  </w:endnote>
  <w:endnote w:id="4">
    <w:p w14:paraId="4B57D2E9" w14:textId="35F87A21" w:rsidR="00FC381B" w:rsidRPr="00DF618C" w:rsidRDefault="00FC381B" w:rsidP="00FC381B">
      <w:pPr>
        <w:pStyle w:val="EndnoteText"/>
        <w:spacing w:after="120"/>
        <w:rPr>
          <w:rFonts w:ascii="Avenir Next LT Pro Light" w:hAnsi="Avenir Next LT Pro Light" w:cs="Times New Roman"/>
          <w:lang w:val="fr-CA"/>
        </w:rPr>
      </w:pPr>
      <w:r w:rsidRPr="00DF618C">
        <w:rPr>
          <w:rStyle w:val="EndnoteReference"/>
          <w:rFonts w:ascii="Avenir Next LT Pro Light" w:hAnsi="Avenir Next LT Pro Light"/>
          <w:lang w:val="fr"/>
        </w:rPr>
        <w:endnoteRef/>
      </w:r>
      <w:r w:rsidRPr="00DF618C">
        <w:rPr>
          <w:rFonts w:ascii="Avenir Next LT Pro Light" w:hAnsi="Avenir Next LT Pro Light"/>
          <w:lang w:val="fr"/>
        </w:rPr>
        <w:t>https://www150.statcan.gc.ca/t1/tbl1/en/tv.action?pid=3510019101&amp;cubeTimeFrame.startYear=2016&amp;cubeTimeFrame.endYear=2020&amp;referencePeriods=20160101%2C20200101</w:t>
      </w:r>
    </w:p>
  </w:endnote>
  <w:endnote w:id="5">
    <w:p w14:paraId="05BD9757" w14:textId="4938F942" w:rsidR="008F718B" w:rsidRPr="00DF618C" w:rsidRDefault="008F718B" w:rsidP="008F718B">
      <w:pPr>
        <w:pStyle w:val="EndnoteText"/>
        <w:spacing w:after="120"/>
        <w:rPr>
          <w:rFonts w:ascii="Avenir Next LT Pro Light" w:hAnsi="Avenir Next LT Pro Light" w:cs="Times New Roman"/>
          <w:lang w:val="fr-CA"/>
        </w:rPr>
      </w:pPr>
      <w:r w:rsidRPr="00DF618C">
        <w:rPr>
          <w:rStyle w:val="EndnoteReference"/>
          <w:rFonts w:ascii="Avenir Next LT Pro Light" w:hAnsi="Avenir Next LT Pro Light"/>
          <w:lang w:val="fr"/>
        </w:rPr>
        <w:endnoteRef/>
      </w:r>
      <w:r w:rsidRPr="00DF618C">
        <w:rPr>
          <w:rFonts w:ascii="Avenir Next LT Pro Light" w:hAnsi="Avenir Next LT Pro Light"/>
          <w:lang w:val="fr"/>
        </w:rPr>
        <w:t>https://www.antihate.ca/police_only_found_1_of_223_000_hate_crimes_in_canada</w:t>
      </w:r>
    </w:p>
  </w:endnote>
  <w:endnote w:id="6">
    <w:p w14:paraId="13CC41B9" w14:textId="2804827A" w:rsidR="008F718B" w:rsidRPr="00DF618C" w:rsidRDefault="008F718B" w:rsidP="008F718B">
      <w:pPr>
        <w:pStyle w:val="EndnoteText"/>
        <w:spacing w:after="120"/>
        <w:rPr>
          <w:rFonts w:ascii="Avenir Next LT Pro Light" w:hAnsi="Avenir Next LT Pro Light" w:cs="Times New Roman"/>
          <w:lang w:val="fr-CA"/>
        </w:rPr>
      </w:pPr>
      <w:r w:rsidRPr="00DF618C">
        <w:rPr>
          <w:rStyle w:val="EndnoteReference"/>
          <w:rFonts w:ascii="Avenir Next LT Pro Light" w:hAnsi="Avenir Next LT Pro Light"/>
          <w:lang w:val="fr"/>
        </w:rPr>
        <w:endnoteRef/>
      </w:r>
      <w:r w:rsidRPr="00DF618C">
        <w:rPr>
          <w:rFonts w:ascii="Avenir Next LT Pro Light" w:hAnsi="Avenir Next LT Pro Light"/>
          <w:lang w:val="fr"/>
        </w:rPr>
        <w:t>https://www150.statcan.gc.ca/n1/en/pub/85-002-x/2020001/article/00003-eng.pdf?st=lZpz7Ezd</w:t>
      </w:r>
    </w:p>
  </w:endnote>
  <w:endnote w:id="7">
    <w:p w14:paraId="2B7B5774" w14:textId="5082731F" w:rsidR="000B5D5D" w:rsidRPr="00DF618C" w:rsidRDefault="000B5D5D" w:rsidP="000B5D5D">
      <w:pPr>
        <w:pStyle w:val="EndnoteText"/>
        <w:spacing w:after="120"/>
        <w:rPr>
          <w:rFonts w:ascii="Avenir Next LT Pro Light" w:hAnsi="Avenir Next LT Pro Light" w:cs="Times New Roman"/>
          <w:lang w:val="fr-CA"/>
        </w:rPr>
      </w:pPr>
      <w:r w:rsidRPr="00DF618C">
        <w:rPr>
          <w:rStyle w:val="EndnoteReference"/>
          <w:rFonts w:ascii="Avenir Next LT Pro Light" w:hAnsi="Avenir Next LT Pro Light"/>
          <w:lang w:val="fr"/>
        </w:rPr>
        <w:endnoteRef/>
      </w:r>
      <w:r w:rsidRPr="00DF618C">
        <w:rPr>
          <w:rFonts w:ascii="Avenir Next LT Pro Light" w:hAnsi="Avenir Next LT Pro Light"/>
          <w:lang w:val="fr"/>
        </w:rPr>
        <w:t>https://www.edmontonpolice.ca/CommunityPolicing/OrganizedCrime/HateBiasCrime</w:t>
      </w:r>
    </w:p>
  </w:endnote>
  <w:endnote w:id="8">
    <w:p w14:paraId="0BB0350B" w14:textId="5A17F672" w:rsidR="00AC1086" w:rsidRPr="00DF618C" w:rsidRDefault="00AC1086" w:rsidP="00AC1086">
      <w:pPr>
        <w:pStyle w:val="EndnoteText"/>
        <w:spacing w:after="120"/>
        <w:rPr>
          <w:rFonts w:ascii="Avenir Next LT Pro Light" w:hAnsi="Avenir Next LT Pro Light" w:cs="Times New Roman"/>
          <w:lang w:val="fr-CA"/>
        </w:rPr>
      </w:pPr>
      <w:r w:rsidRPr="00DF618C">
        <w:rPr>
          <w:rStyle w:val="EndnoteReference"/>
          <w:rFonts w:ascii="Avenir Next LT Pro Light" w:hAnsi="Avenir Next LT Pro Light"/>
          <w:lang w:val="fr"/>
        </w:rPr>
        <w:endnoteRef/>
      </w:r>
      <w:r w:rsidRPr="00DF618C">
        <w:rPr>
          <w:rFonts w:ascii="Avenir Next LT Pro Light" w:hAnsi="Avenir Next LT Pro Light"/>
          <w:lang w:val="fr"/>
        </w:rPr>
        <w:t>https://www.edmontonpolice.ca/CommunityPolicing/FamilyProtection/CTSS</w:t>
      </w:r>
    </w:p>
  </w:endnote>
  <w:endnote w:id="9">
    <w:p w14:paraId="1AEFF0A2" w14:textId="6011EEF0" w:rsidR="00AC1086" w:rsidRPr="00944ACD" w:rsidRDefault="00AC1086" w:rsidP="00AC1086">
      <w:pPr>
        <w:pStyle w:val="EndnoteText"/>
        <w:spacing w:after="120"/>
        <w:rPr>
          <w:rFonts w:ascii="Times New Roman" w:hAnsi="Times New Roman" w:cs="Times New Roman"/>
          <w:lang w:val="fr-CA"/>
        </w:rPr>
      </w:pPr>
      <w:r w:rsidRPr="00DF618C">
        <w:rPr>
          <w:rStyle w:val="EndnoteReference"/>
          <w:rFonts w:ascii="Avenir Next LT Pro Light" w:hAnsi="Avenir Next LT Pro Light"/>
          <w:lang w:val="fr"/>
        </w:rPr>
        <w:endnoteRef/>
      </w:r>
      <w:r w:rsidRPr="00DF618C">
        <w:rPr>
          <w:rFonts w:ascii="Avenir Next LT Pro Light" w:hAnsi="Avenir Next LT Pro Light"/>
          <w:lang w:val="fr"/>
        </w:rPr>
        <w:t>https://www.crrf-fcrr.ca/en/news-a-events/articles/item/26823-hate-crime-in-canada#_ftn10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A9A5" w14:textId="77777777" w:rsidR="00CA53B6" w:rsidRDefault="00CA53B6">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fr-FR"/>
      </w:rPr>
      <w:t>2</w:t>
    </w:r>
    <w:r>
      <w:rPr>
        <w:caps/>
        <w:color w:val="4472C4" w:themeColor="accent1"/>
      </w:rPr>
      <w:fldChar w:fldCharType="end"/>
    </w:r>
  </w:p>
  <w:p w14:paraId="09250178" w14:textId="77777777" w:rsidR="00CA53B6" w:rsidRDefault="00CA5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B1011" w14:textId="77777777" w:rsidR="004E4BD9" w:rsidRDefault="004E4BD9" w:rsidP="0015054B">
      <w:pPr>
        <w:spacing w:after="0" w:line="240" w:lineRule="auto"/>
      </w:pPr>
      <w:r>
        <w:rPr>
          <w:lang w:val="fr"/>
        </w:rPr>
        <w:separator/>
      </w:r>
    </w:p>
  </w:footnote>
  <w:footnote w:type="continuationSeparator" w:id="0">
    <w:p w14:paraId="53D479F4" w14:textId="77777777" w:rsidR="004E4BD9" w:rsidRDefault="004E4BD9" w:rsidP="0015054B">
      <w:pPr>
        <w:spacing w:after="0" w:line="240" w:lineRule="auto"/>
      </w:pPr>
      <w:r>
        <w:rPr>
          <w:lang w:val="fr"/>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738C3"/>
    <w:multiLevelType w:val="hybridMultilevel"/>
    <w:tmpl w:val="8B7CBB50"/>
    <w:lvl w:ilvl="0" w:tplc="1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00804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zAVGW5hZm5qYmSjpKwanFxZn5eSAFhrUA/V2UTSwAAAA="/>
  </w:docVars>
  <w:rsids>
    <w:rsidRoot w:val="00232436"/>
    <w:rsid w:val="000143E2"/>
    <w:rsid w:val="000B5D5D"/>
    <w:rsid w:val="0015054B"/>
    <w:rsid w:val="001B1E89"/>
    <w:rsid w:val="001C2DEB"/>
    <w:rsid w:val="00210D84"/>
    <w:rsid w:val="00232436"/>
    <w:rsid w:val="0024036A"/>
    <w:rsid w:val="002410F7"/>
    <w:rsid w:val="0028365D"/>
    <w:rsid w:val="002C2303"/>
    <w:rsid w:val="002F1541"/>
    <w:rsid w:val="00305407"/>
    <w:rsid w:val="003430ED"/>
    <w:rsid w:val="00471AF7"/>
    <w:rsid w:val="004D427D"/>
    <w:rsid w:val="004E4BD9"/>
    <w:rsid w:val="004E70E5"/>
    <w:rsid w:val="005B1C2D"/>
    <w:rsid w:val="005C008F"/>
    <w:rsid w:val="006400AC"/>
    <w:rsid w:val="00651EAA"/>
    <w:rsid w:val="00656AAE"/>
    <w:rsid w:val="0067718A"/>
    <w:rsid w:val="006D79D2"/>
    <w:rsid w:val="00753D6E"/>
    <w:rsid w:val="007C5988"/>
    <w:rsid w:val="007D6605"/>
    <w:rsid w:val="0080788C"/>
    <w:rsid w:val="00823360"/>
    <w:rsid w:val="0086101C"/>
    <w:rsid w:val="008777FB"/>
    <w:rsid w:val="00885882"/>
    <w:rsid w:val="008C4F38"/>
    <w:rsid w:val="008E3217"/>
    <w:rsid w:val="008F718B"/>
    <w:rsid w:val="00916465"/>
    <w:rsid w:val="00944ACD"/>
    <w:rsid w:val="00952100"/>
    <w:rsid w:val="0096085D"/>
    <w:rsid w:val="00983BE0"/>
    <w:rsid w:val="009D63C8"/>
    <w:rsid w:val="00A076D4"/>
    <w:rsid w:val="00A53155"/>
    <w:rsid w:val="00AC1086"/>
    <w:rsid w:val="00B67A4F"/>
    <w:rsid w:val="00BC07A6"/>
    <w:rsid w:val="00BE731F"/>
    <w:rsid w:val="00BF6028"/>
    <w:rsid w:val="00C07502"/>
    <w:rsid w:val="00C1603B"/>
    <w:rsid w:val="00CA1936"/>
    <w:rsid w:val="00CA53B6"/>
    <w:rsid w:val="00CE65CF"/>
    <w:rsid w:val="00D26510"/>
    <w:rsid w:val="00D8149A"/>
    <w:rsid w:val="00D83FF5"/>
    <w:rsid w:val="00DF618C"/>
    <w:rsid w:val="00E56791"/>
    <w:rsid w:val="00EB54E5"/>
    <w:rsid w:val="00EC456D"/>
    <w:rsid w:val="00F05B6C"/>
    <w:rsid w:val="00F479B0"/>
    <w:rsid w:val="00FC38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1131"/>
  <w15:chartTrackingRefBased/>
  <w15:docId w15:val="{7444C03A-0937-4ADE-A020-FBCE18AC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436"/>
    <w:pPr>
      <w:spacing w:line="256" w:lineRule="auto"/>
    </w:pPr>
    <w:rPr>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54B"/>
    <w:pPr>
      <w:ind w:left="720"/>
      <w:contextualSpacing/>
    </w:pPr>
  </w:style>
  <w:style w:type="paragraph" w:styleId="EndnoteText">
    <w:name w:val="endnote text"/>
    <w:basedOn w:val="Normal"/>
    <w:link w:val="EndnoteTextChar"/>
    <w:uiPriority w:val="99"/>
    <w:semiHidden/>
    <w:unhideWhenUsed/>
    <w:rsid w:val="001505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054B"/>
    <w:rPr>
      <w:sz w:val="20"/>
      <w:szCs w:val="20"/>
      <w:lang w:val="en-CA" w:eastAsia="en-US"/>
    </w:rPr>
  </w:style>
  <w:style w:type="character" w:styleId="EndnoteReference">
    <w:name w:val="endnote reference"/>
    <w:basedOn w:val="DefaultParagraphFont"/>
    <w:uiPriority w:val="99"/>
    <w:semiHidden/>
    <w:unhideWhenUsed/>
    <w:rsid w:val="0015054B"/>
    <w:rPr>
      <w:vertAlign w:val="superscript"/>
    </w:rPr>
  </w:style>
  <w:style w:type="character" w:styleId="Hyperlink">
    <w:name w:val="Hyperlink"/>
    <w:basedOn w:val="DefaultParagraphFont"/>
    <w:uiPriority w:val="99"/>
    <w:semiHidden/>
    <w:unhideWhenUsed/>
    <w:rsid w:val="00916465"/>
    <w:rPr>
      <w:color w:val="0563C1" w:themeColor="hyperlink"/>
      <w:u w:val="single"/>
    </w:rPr>
  </w:style>
  <w:style w:type="character" w:styleId="PlaceholderText">
    <w:name w:val="Placeholder Text"/>
    <w:basedOn w:val="DefaultParagraphFont"/>
    <w:uiPriority w:val="99"/>
    <w:semiHidden/>
    <w:rsid w:val="00944ACD"/>
    <w:rPr>
      <w:color w:val="808080"/>
    </w:rPr>
  </w:style>
  <w:style w:type="paragraph" w:styleId="Header">
    <w:name w:val="header"/>
    <w:basedOn w:val="Normal"/>
    <w:link w:val="HeaderChar"/>
    <w:uiPriority w:val="99"/>
    <w:unhideWhenUsed/>
    <w:rsid w:val="00CA53B6"/>
    <w:pPr>
      <w:tabs>
        <w:tab w:val="center" w:pos="4320"/>
        <w:tab w:val="right" w:pos="8640"/>
      </w:tabs>
      <w:spacing w:after="0" w:line="240" w:lineRule="auto"/>
    </w:pPr>
  </w:style>
  <w:style w:type="character" w:customStyle="1" w:styleId="HeaderChar">
    <w:name w:val="Header Char"/>
    <w:basedOn w:val="DefaultParagraphFont"/>
    <w:link w:val="Header"/>
    <w:uiPriority w:val="99"/>
    <w:rsid w:val="00CA53B6"/>
    <w:rPr>
      <w:lang w:val="en-CA" w:eastAsia="en-US"/>
    </w:rPr>
  </w:style>
  <w:style w:type="paragraph" w:styleId="Footer">
    <w:name w:val="footer"/>
    <w:basedOn w:val="Normal"/>
    <w:link w:val="FooterChar"/>
    <w:uiPriority w:val="99"/>
    <w:unhideWhenUsed/>
    <w:rsid w:val="00CA53B6"/>
    <w:pPr>
      <w:tabs>
        <w:tab w:val="center" w:pos="4320"/>
        <w:tab w:val="right" w:pos="8640"/>
      </w:tabs>
      <w:spacing w:after="0" w:line="240" w:lineRule="auto"/>
    </w:pPr>
  </w:style>
  <w:style w:type="character" w:customStyle="1" w:styleId="FooterChar">
    <w:name w:val="Footer Char"/>
    <w:basedOn w:val="DefaultParagraphFont"/>
    <w:link w:val="Footer"/>
    <w:uiPriority w:val="99"/>
    <w:rsid w:val="00CA53B6"/>
    <w:rPr>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16312">
      <w:bodyDiv w:val="1"/>
      <w:marLeft w:val="0"/>
      <w:marRight w:val="0"/>
      <w:marTop w:val="0"/>
      <w:marBottom w:val="0"/>
      <w:divBdr>
        <w:top w:val="none" w:sz="0" w:space="0" w:color="auto"/>
        <w:left w:val="none" w:sz="0" w:space="0" w:color="auto"/>
        <w:bottom w:val="none" w:sz="0" w:space="0" w:color="auto"/>
        <w:right w:val="none" w:sz="0" w:space="0" w:color="auto"/>
      </w:divBdr>
    </w:div>
    <w:div w:id="433134964">
      <w:bodyDiv w:val="1"/>
      <w:marLeft w:val="0"/>
      <w:marRight w:val="0"/>
      <w:marTop w:val="0"/>
      <w:marBottom w:val="0"/>
      <w:divBdr>
        <w:top w:val="none" w:sz="0" w:space="0" w:color="auto"/>
        <w:left w:val="none" w:sz="0" w:space="0" w:color="auto"/>
        <w:bottom w:val="none" w:sz="0" w:space="0" w:color="auto"/>
        <w:right w:val="none" w:sz="0" w:space="0" w:color="auto"/>
      </w:divBdr>
      <w:divsChild>
        <w:div w:id="1403334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cc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Nayanika Kumar</dc:creator>
  <cp:keywords/>
  <dc:description/>
  <cp:lastModifiedBy>Nayanika Kumar</cp:lastModifiedBy>
  <cp:revision>2</cp:revision>
  <dcterms:created xsi:type="dcterms:W3CDTF">2022-06-08T21:12:00Z</dcterms:created>
  <dcterms:modified xsi:type="dcterms:W3CDTF">2022-06-08T21:12:00Z</dcterms:modified>
  <cp:category/>
</cp:coreProperties>
</file>